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7A" w:rsidRPr="005A69E0" w:rsidRDefault="009638CC" w:rsidP="009638CC">
      <w:pPr>
        <w:jc w:val="center"/>
        <w:rPr>
          <w:rFonts w:ascii="Times New Roman" w:hAnsi="Times New Roman" w:cs="Times New Roman"/>
          <w:b/>
          <w:bCs/>
          <w:sz w:val="24"/>
          <w:szCs w:val="24"/>
        </w:rPr>
      </w:pPr>
      <w:r w:rsidRPr="005A69E0">
        <w:rPr>
          <w:rFonts w:ascii="Times New Roman" w:hAnsi="Times New Roman" w:cs="Times New Roman"/>
          <w:sz w:val="24"/>
          <w:szCs w:val="24"/>
          <w:lang w:val="en-CA"/>
        </w:rPr>
        <w:fldChar w:fldCharType="begin"/>
      </w:r>
      <w:r w:rsidRPr="005A69E0">
        <w:rPr>
          <w:rFonts w:ascii="Times New Roman" w:hAnsi="Times New Roman" w:cs="Times New Roman"/>
          <w:sz w:val="24"/>
          <w:szCs w:val="24"/>
          <w:lang w:val="en-CA"/>
        </w:rPr>
        <w:instrText xml:space="preserve"> SEQ CHAPTER \h \r 1</w:instrText>
      </w:r>
      <w:r w:rsidRPr="005A69E0">
        <w:rPr>
          <w:rFonts w:ascii="Times New Roman" w:hAnsi="Times New Roman" w:cs="Times New Roman"/>
          <w:sz w:val="24"/>
          <w:szCs w:val="24"/>
          <w:lang w:val="en-CA"/>
        </w:rPr>
        <w:fldChar w:fldCharType="end"/>
      </w:r>
      <w:r w:rsidRPr="005A69E0">
        <w:rPr>
          <w:rFonts w:ascii="Times New Roman" w:hAnsi="Times New Roman" w:cs="Times New Roman"/>
          <w:b/>
          <w:bCs/>
          <w:sz w:val="24"/>
          <w:szCs w:val="24"/>
        </w:rPr>
        <w:t>Advanced Issues in Uninsured Motorists Coverage–NBI, May 12, 2014</w:t>
      </w:r>
    </w:p>
    <w:p w:rsidR="006A659F" w:rsidRPr="005A69E0" w:rsidRDefault="007F0DCD" w:rsidP="007F0DCD">
      <w:pPr>
        <w:pStyle w:val="ListParagraph"/>
        <w:numPr>
          <w:ilvl w:val="0"/>
          <w:numId w:val="3"/>
        </w:numPr>
        <w:rPr>
          <w:rFonts w:ascii="Times New Roman" w:hAnsi="Times New Roman" w:cs="Times New Roman"/>
          <w:bCs/>
          <w:sz w:val="24"/>
          <w:szCs w:val="24"/>
        </w:rPr>
      </w:pPr>
      <w:r w:rsidRPr="005A69E0">
        <w:rPr>
          <w:rFonts w:ascii="Times New Roman" w:hAnsi="Times New Roman" w:cs="Times New Roman"/>
          <w:b/>
          <w:bCs/>
          <w:sz w:val="24"/>
          <w:szCs w:val="24"/>
        </w:rPr>
        <w:t>Passenger Insured Under Driver’s</w:t>
      </w:r>
      <w:r w:rsidR="006A659F" w:rsidRPr="005A69E0">
        <w:rPr>
          <w:rFonts w:ascii="Times New Roman" w:hAnsi="Times New Roman" w:cs="Times New Roman"/>
          <w:b/>
          <w:bCs/>
          <w:sz w:val="24"/>
          <w:szCs w:val="24"/>
        </w:rPr>
        <w:t xml:space="preserve"> Policy</w:t>
      </w:r>
      <w:r w:rsidRPr="005A69E0">
        <w:rPr>
          <w:rFonts w:ascii="Times New Roman" w:hAnsi="Times New Roman" w:cs="Times New Roman"/>
          <w:b/>
          <w:bCs/>
          <w:sz w:val="24"/>
          <w:szCs w:val="24"/>
        </w:rPr>
        <w:t xml:space="preserve"> on Uninvolved Car</w:t>
      </w:r>
    </w:p>
    <w:p w:rsidR="00F84AC7" w:rsidRPr="005A69E0" w:rsidRDefault="006A659F" w:rsidP="006A659F">
      <w:pPr>
        <w:rPr>
          <w:rFonts w:ascii="Times New Roman" w:hAnsi="Times New Roman" w:cs="Times New Roman"/>
          <w:bCs/>
          <w:sz w:val="24"/>
          <w:szCs w:val="24"/>
        </w:rPr>
      </w:pPr>
      <w:r w:rsidRPr="005A69E0">
        <w:rPr>
          <w:rFonts w:ascii="Times New Roman" w:hAnsi="Times New Roman" w:cs="Times New Roman"/>
          <w:bCs/>
          <w:sz w:val="24"/>
          <w:szCs w:val="24"/>
        </w:rPr>
        <w:tab/>
      </w:r>
      <w:r w:rsidRPr="005A69E0">
        <w:rPr>
          <w:rFonts w:ascii="Times New Roman" w:hAnsi="Times New Roman" w:cs="Times New Roman"/>
          <w:bCs/>
          <w:i/>
          <w:sz w:val="24"/>
          <w:szCs w:val="24"/>
        </w:rPr>
        <w:t>Russ</w:t>
      </w:r>
      <w:r w:rsidR="008F195C">
        <w:rPr>
          <w:rFonts w:ascii="Times New Roman" w:hAnsi="Times New Roman" w:cs="Times New Roman"/>
          <w:bCs/>
          <w:i/>
          <w:sz w:val="24"/>
          <w:szCs w:val="24"/>
        </w:rPr>
        <w:t xml:space="preserve">ell v. American States Ins. Co, </w:t>
      </w:r>
      <w:r w:rsidR="008F195C" w:rsidRPr="008F195C">
        <w:rPr>
          <w:rFonts w:ascii="Times New Roman" w:hAnsi="Times New Roman" w:cs="Times New Roman"/>
          <w:sz w:val="24"/>
          <w:szCs w:val="24"/>
        </w:rPr>
        <w:t>813 F.2d 306 (10</w:t>
      </w:r>
      <w:r w:rsidR="008F195C" w:rsidRPr="008F195C">
        <w:rPr>
          <w:rFonts w:ascii="Times New Roman" w:hAnsi="Times New Roman" w:cs="Times New Roman"/>
          <w:sz w:val="24"/>
          <w:szCs w:val="24"/>
          <w:vertAlign w:val="superscript"/>
        </w:rPr>
        <w:t>th</w:t>
      </w:r>
      <w:r w:rsidR="008F195C">
        <w:rPr>
          <w:rFonts w:ascii="Times New Roman" w:hAnsi="Times New Roman" w:cs="Times New Roman"/>
          <w:sz w:val="24"/>
          <w:szCs w:val="24"/>
        </w:rPr>
        <w:t xml:space="preserve"> Cir. 1987),</w:t>
      </w:r>
      <w:r w:rsidRPr="005A69E0">
        <w:rPr>
          <w:rFonts w:ascii="Times New Roman" w:hAnsi="Times New Roman" w:cs="Times New Roman"/>
          <w:bCs/>
          <w:i/>
          <w:sz w:val="24"/>
          <w:szCs w:val="24"/>
        </w:rPr>
        <w:t xml:space="preserve"> </w:t>
      </w:r>
      <w:r w:rsidRPr="005A69E0">
        <w:rPr>
          <w:rFonts w:ascii="Times New Roman" w:hAnsi="Times New Roman" w:cs="Times New Roman"/>
          <w:bCs/>
          <w:sz w:val="24"/>
          <w:szCs w:val="24"/>
        </w:rPr>
        <w:t>suggests an unusual source for passenger UM coverage.</w:t>
      </w:r>
      <w:r w:rsidR="007A42DA" w:rsidRPr="005A69E0">
        <w:rPr>
          <w:rFonts w:ascii="Times New Roman" w:hAnsi="Times New Roman" w:cs="Times New Roman"/>
          <w:bCs/>
          <w:sz w:val="24"/>
          <w:szCs w:val="24"/>
        </w:rPr>
        <w:t xml:space="preserve"> In </w:t>
      </w:r>
      <w:r w:rsidR="007A42DA" w:rsidRPr="005A69E0">
        <w:rPr>
          <w:rFonts w:ascii="Times New Roman" w:hAnsi="Times New Roman" w:cs="Times New Roman"/>
          <w:bCs/>
          <w:i/>
          <w:sz w:val="24"/>
          <w:szCs w:val="24"/>
        </w:rPr>
        <w:t xml:space="preserve">Russell, </w:t>
      </w:r>
      <w:r w:rsidR="007A42DA" w:rsidRPr="005A69E0">
        <w:rPr>
          <w:rFonts w:ascii="Times New Roman" w:hAnsi="Times New Roman" w:cs="Times New Roman"/>
          <w:bCs/>
          <w:sz w:val="24"/>
          <w:szCs w:val="24"/>
        </w:rPr>
        <w:t>a passeng</w:t>
      </w:r>
      <w:bookmarkStart w:id="0" w:name="_GoBack"/>
      <w:bookmarkEnd w:id="0"/>
      <w:r w:rsidR="007A42DA" w:rsidRPr="005A69E0">
        <w:rPr>
          <w:rFonts w:ascii="Times New Roman" w:hAnsi="Times New Roman" w:cs="Times New Roman"/>
          <w:bCs/>
          <w:sz w:val="24"/>
          <w:szCs w:val="24"/>
        </w:rPr>
        <w:t>er was killed in a wreck. The driver</w:t>
      </w:r>
      <w:r w:rsidR="00F84AC7" w:rsidRPr="005A69E0">
        <w:rPr>
          <w:rFonts w:ascii="Times New Roman" w:hAnsi="Times New Roman" w:cs="Times New Roman"/>
          <w:bCs/>
          <w:sz w:val="24"/>
          <w:szCs w:val="24"/>
        </w:rPr>
        <w:t>, unrelated to the deceased,</w:t>
      </w:r>
      <w:r w:rsidR="007A42DA" w:rsidRPr="005A69E0">
        <w:rPr>
          <w:rFonts w:ascii="Times New Roman" w:hAnsi="Times New Roman" w:cs="Times New Roman"/>
          <w:bCs/>
          <w:sz w:val="24"/>
          <w:szCs w:val="24"/>
        </w:rPr>
        <w:t xml:space="preserve"> was using someone else’s car at the time of the wreck. </w:t>
      </w:r>
      <w:r w:rsidR="00F84AC7" w:rsidRPr="005A69E0">
        <w:rPr>
          <w:rFonts w:ascii="Times New Roman" w:hAnsi="Times New Roman" w:cs="Times New Roman"/>
          <w:bCs/>
          <w:sz w:val="24"/>
          <w:szCs w:val="24"/>
        </w:rPr>
        <w:t xml:space="preserve">The deceased collected liability money from the car policy and from the driver’s policy, and collected UM as a Class I insured (named insured or resident relative) from his dad’s policy (on a different car). </w:t>
      </w:r>
    </w:p>
    <w:p w:rsidR="00CC518F" w:rsidRPr="005A69E0" w:rsidRDefault="007A42DA" w:rsidP="00F84AC7">
      <w:pPr>
        <w:ind w:firstLine="720"/>
        <w:rPr>
          <w:rFonts w:ascii="Times New Roman" w:hAnsi="Times New Roman" w:cs="Times New Roman"/>
          <w:bCs/>
          <w:sz w:val="24"/>
          <w:szCs w:val="24"/>
        </w:rPr>
      </w:pPr>
      <w:r w:rsidRPr="005A69E0">
        <w:rPr>
          <w:rFonts w:ascii="Times New Roman" w:hAnsi="Times New Roman" w:cs="Times New Roman"/>
          <w:bCs/>
          <w:sz w:val="24"/>
          <w:szCs w:val="24"/>
        </w:rPr>
        <w:t>Th</w:t>
      </w:r>
      <w:r w:rsidR="00F84AC7" w:rsidRPr="005A69E0">
        <w:rPr>
          <w:rFonts w:ascii="Times New Roman" w:hAnsi="Times New Roman" w:cs="Times New Roman"/>
          <w:bCs/>
          <w:sz w:val="24"/>
          <w:szCs w:val="24"/>
        </w:rPr>
        <w:t xml:space="preserve">e owner of the car had UM, on the policy on the car, and the driver, had UM on his own, separate </w:t>
      </w:r>
      <w:proofErr w:type="gramStart"/>
      <w:r w:rsidR="00F84AC7" w:rsidRPr="005A69E0">
        <w:rPr>
          <w:rFonts w:ascii="Times New Roman" w:hAnsi="Times New Roman" w:cs="Times New Roman"/>
          <w:bCs/>
          <w:sz w:val="24"/>
          <w:szCs w:val="24"/>
        </w:rPr>
        <w:t>policy</w:t>
      </w:r>
      <w:r w:rsidR="00382C8C" w:rsidRPr="005A69E0">
        <w:rPr>
          <w:rFonts w:ascii="Times New Roman" w:hAnsi="Times New Roman" w:cs="Times New Roman"/>
          <w:bCs/>
          <w:sz w:val="24"/>
          <w:szCs w:val="24"/>
        </w:rPr>
        <w:t>,</w:t>
      </w:r>
      <w:proofErr w:type="gramEnd"/>
      <w:r w:rsidR="00382C8C" w:rsidRPr="005A69E0">
        <w:rPr>
          <w:rFonts w:ascii="Times New Roman" w:hAnsi="Times New Roman" w:cs="Times New Roman"/>
          <w:bCs/>
          <w:sz w:val="24"/>
          <w:szCs w:val="24"/>
        </w:rPr>
        <w:t xml:space="preserve"> both of the policies were with American States</w:t>
      </w:r>
      <w:r w:rsidR="00F84AC7" w:rsidRPr="005A69E0">
        <w:rPr>
          <w:rFonts w:ascii="Times New Roman" w:hAnsi="Times New Roman" w:cs="Times New Roman"/>
          <w:bCs/>
          <w:sz w:val="24"/>
          <w:szCs w:val="24"/>
        </w:rPr>
        <w:t xml:space="preserve">. The declaratory action was to decide whether the deceased was entitled to UM under these two policies. We would normally expect the policy on the car to provide UM </w:t>
      </w:r>
      <w:r w:rsidR="00CC518F" w:rsidRPr="005A69E0">
        <w:rPr>
          <w:rFonts w:ascii="Times New Roman" w:hAnsi="Times New Roman" w:cs="Times New Roman"/>
          <w:bCs/>
          <w:sz w:val="24"/>
          <w:szCs w:val="24"/>
        </w:rPr>
        <w:t>for</w:t>
      </w:r>
      <w:r w:rsidR="00F84AC7" w:rsidRPr="005A69E0">
        <w:rPr>
          <w:rFonts w:ascii="Times New Roman" w:hAnsi="Times New Roman" w:cs="Times New Roman"/>
          <w:bCs/>
          <w:sz w:val="24"/>
          <w:szCs w:val="24"/>
        </w:rPr>
        <w:t xml:space="preserve"> the passenger as a Class II insured (insured by virtue of “occupying” the insured car). </w:t>
      </w:r>
      <w:r w:rsidR="00CC518F" w:rsidRPr="005A69E0">
        <w:rPr>
          <w:rFonts w:ascii="Times New Roman" w:hAnsi="Times New Roman" w:cs="Times New Roman"/>
          <w:bCs/>
          <w:sz w:val="24"/>
          <w:szCs w:val="24"/>
        </w:rPr>
        <w:t xml:space="preserve">The District Court held </w:t>
      </w:r>
      <w:r w:rsidR="00382C8C" w:rsidRPr="005A69E0">
        <w:rPr>
          <w:rFonts w:ascii="Times New Roman" w:hAnsi="Times New Roman" w:cs="Times New Roman"/>
          <w:bCs/>
          <w:sz w:val="24"/>
          <w:szCs w:val="24"/>
        </w:rPr>
        <w:t>(</w:t>
      </w:r>
      <w:r w:rsidR="00CC518F" w:rsidRPr="005A69E0">
        <w:rPr>
          <w:rFonts w:ascii="Times New Roman" w:hAnsi="Times New Roman" w:cs="Times New Roman"/>
          <w:bCs/>
          <w:sz w:val="24"/>
          <w:szCs w:val="24"/>
        </w:rPr>
        <w:t>erroneously</w:t>
      </w:r>
      <w:r w:rsidR="00382C8C" w:rsidRPr="005A69E0">
        <w:rPr>
          <w:rFonts w:ascii="Times New Roman" w:hAnsi="Times New Roman" w:cs="Times New Roman"/>
          <w:bCs/>
          <w:sz w:val="24"/>
          <w:szCs w:val="24"/>
        </w:rPr>
        <w:t>)</w:t>
      </w:r>
      <w:r w:rsidR="00CC518F" w:rsidRPr="005A69E0">
        <w:rPr>
          <w:rFonts w:ascii="Times New Roman" w:hAnsi="Times New Roman" w:cs="Times New Roman"/>
          <w:bCs/>
          <w:sz w:val="24"/>
          <w:szCs w:val="24"/>
        </w:rPr>
        <w:t xml:space="preserve"> that policy did not cover the passenger because the policy definition of an “uninsured vehicle” did not include an “insured highway vehicle.” That would seem to negate the requirement of the UM statute that coverage extend to “underinsured” cars.</w:t>
      </w:r>
      <w:r w:rsidR="00033F7F" w:rsidRPr="005A69E0">
        <w:rPr>
          <w:rFonts w:ascii="Times New Roman" w:hAnsi="Times New Roman" w:cs="Times New Roman"/>
          <w:bCs/>
          <w:sz w:val="24"/>
          <w:szCs w:val="24"/>
        </w:rPr>
        <w:t xml:space="preserve"> Indeed, no big surprise, that is what the Court of Appeals decided.</w:t>
      </w:r>
      <w:r w:rsidR="00033F7F" w:rsidRPr="005A69E0">
        <w:rPr>
          <w:rStyle w:val="FootnoteReference"/>
          <w:rFonts w:ascii="Times New Roman" w:hAnsi="Times New Roman" w:cs="Times New Roman"/>
          <w:bCs/>
          <w:sz w:val="24"/>
          <w:szCs w:val="24"/>
        </w:rPr>
        <w:t xml:space="preserve"> </w:t>
      </w:r>
      <w:r w:rsidR="00033F7F" w:rsidRPr="005A69E0">
        <w:rPr>
          <w:rStyle w:val="FootnoteReference"/>
          <w:rFonts w:ascii="Times New Roman" w:hAnsi="Times New Roman" w:cs="Times New Roman"/>
          <w:bCs/>
          <w:sz w:val="24"/>
          <w:szCs w:val="24"/>
        </w:rPr>
        <w:footnoteReference w:id="1"/>
      </w:r>
    </w:p>
    <w:p w:rsidR="007A42DA" w:rsidRPr="005A69E0" w:rsidRDefault="00CC518F" w:rsidP="00033F7F">
      <w:pPr>
        <w:ind w:firstLine="720"/>
        <w:rPr>
          <w:rFonts w:ascii="Times New Roman" w:hAnsi="Times New Roman" w:cs="Times New Roman"/>
          <w:sz w:val="24"/>
          <w:szCs w:val="24"/>
        </w:rPr>
      </w:pPr>
      <w:r w:rsidRPr="005A69E0">
        <w:rPr>
          <w:rFonts w:ascii="Times New Roman" w:hAnsi="Times New Roman" w:cs="Times New Roman"/>
          <w:bCs/>
          <w:sz w:val="24"/>
          <w:szCs w:val="24"/>
        </w:rPr>
        <w:t xml:space="preserve">More interesting here, though, and why I thought this case held an “advance UM nugget,” is the UM on the driver’s policy. Remember, the driver did not own the car and so his policy was on a noninvolved auto, such that the passenger would not be a typical class II “occupant” insured. </w:t>
      </w:r>
      <w:r w:rsidR="00F84AC7" w:rsidRPr="005A69E0">
        <w:rPr>
          <w:rFonts w:ascii="Times New Roman" w:hAnsi="Times New Roman" w:cs="Times New Roman"/>
          <w:bCs/>
          <w:sz w:val="24"/>
          <w:szCs w:val="24"/>
        </w:rPr>
        <w:t>That policy</w:t>
      </w:r>
      <w:r w:rsidRPr="005A69E0">
        <w:rPr>
          <w:rFonts w:ascii="Times New Roman" w:hAnsi="Times New Roman" w:cs="Times New Roman"/>
          <w:bCs/>
          <w:sz w:val="24"/>
          <w:szCs w:val="24"/>
        </w:rPr>
        <w:t>, though,</w:t>
      </w:r>
      <w:r w:rsidR="00F84AC7" w:rsidRPr="005A69E0">
        <w:rPr>
          <w:rFonts w:ascii="Times New Roman" w:hAnsi="Times New Roman" w:cs="Times New Roman"/>
          <w:bCs/>
          <w:sz w:val="24"/>
          <w:szCs w:val="24"/>
        </w:rPr>
        <w:t xml:space="preserve"> had a provision that defined an “insured</w:t>
      </w:r>
      <w:r w:rsidR="00033F7F" w:rsidRPr="005A69E0">
        <w:rPr>
          <w:rFonts w:ascii="Times New Roman" w:hAnsi="Times New Roman" w:cs="Times New Roman"/>
          <w:bCs/>
          <w:sz w:val="24"/>
          <w:szCs w:val="24"/>
        </w:rPr>
        <w:t xml:space="preserve"> highway Vehicle</w:t>
      </w:r>
      <w:r w:rsidR="00F84AC7" w:rsidRPr="005A69E0">
        <w:rPr>
          <w:rFonts w:ascii="Times New Roman" w:hAnsi="Times New Roman" w:cs="Times New Roman"/>
          <w:bCs/>
          <w:sz w:val="24"/>
          <w:szCs w:val="24"/>
        </w:rPr>
        <w:t>”</w:t>
      </w:r>
      <w:r w:rsidR="00033F7F" w:rsidRPr="005A69E0">
        <w:rPr>
          <w:rFonts w:ascii="Times New Roman" w:hAnsi="Times New Roman" w:cs="Times New Roman"/>
          <w:bCs/>
          <w:sz w:val="24"/>
          <w:szCs w:val="24"/>
        </w:rPr>
        <w:t xml:space="preserve"> to include a car “being operated by the named insured . . . or a resident [relative].” Since the car “operated by” the named insured was thus an insured vehicle, the deceased passenger became a Class II insured by virtue of occupancy of an “insured vehicle.”</w:t>
      </w:r>
      <w:r w:rsidR="00033F7F" w:rsidRPr="005A69E0">
        <w:rPr>
          <w:rStyle w:val="FootnoteReference"/>
          <w:rFonts w:ascii="Times New Roman" w:hAnsi="Times New Roman" w:cs="Times New Roman"/>
          <w:bCs/>
          <w:sz w:val="24"/>
          <w:szCs w:val="24"/>
        </w:rPr>
        <w:footnoteReference w:id="2"/>
      </w:r>
      <w:r w:rsidR="00033F7F" w:rsidRPr="005A69E0">
        <w:rPr>
          <w:rFonts w:ascii="Times New Roman" w:hAnsi="Times New Roman" w:cs="Times New Roman"/>
          <w:sz w:val="24"/>
          <w:szCs w:val="24"/>
        </w:rPr>
        <w:t xml:space="preserve"> </w:t>
      </w:r>
      <w:r w:rsidR="007A42DA" w:rsidRPr="005A69E0">
        <w:rPr>
          <w:rFonts w:ascii="Times New Roman" w:hAnsi="Times New Roman" w:cs="Times New Roman"/>
          <w:bCs/>
          <w:sz w:val="24"/>
          <w:szCs w:val="24"/>
        </w:rPr>
        <w:t xml:space="preserve">From review of our office “specimen policy” bank, somewhere around half of the policies out there </w:t>
      </w:r>
      <w:r w:rsidR="00033F7F" w:rsidRPr="005A69E0">
        <w:rPr>
          <w:rFonts w:ascii="Times New Roman" w:hAnsi="Times New Roman" w:cs="Times New Roman"/>
          <w:bCs/>
          <w:sz w:val="24"/>
          <w:szCs w:val="24"/>
        </w:rPr>
        <w:t xml:space="preserve">likely </w:t>
      </w:r>
      <w:r w:rsidR="007A42DA" w:rsidRPr="005A69E0">
        <w:rPr>
          <w:rFonts w:ascii="Times New Roman" w:hAnsi="Times New Roman" w:cs="Times New Roman"/>
          <w:bCs/>
          <w:sz w:val="24"/>
          <w:szCs w:val="24"/>
        </w:rPr>
        <w:t>have this language.</w:t>
      </w:r>
    </w:p>
    <w:p w:rsidR="006A659F" w:rsidRPr="005A69E0" w:rsidRDefault="006A659F" w:rsidP="006A659F">
      <w:pPr>
        <w:rPr>
          <w:rFonts w:ascii="Times New Roman" w:hAnsi="Times New Roman" w:cs="Times New Roman"/>
          <w:bCs/>
          <w:sz w:val="24"/>
          <w:szCs w:val="24"/>
        </w:rPr>
      </w:pPr>
    </w:p>
    <w:p w:rsidR="007F0DCD" w:rsidRPr="005A69E0" w:rsidRDefault="007F0DCD" w:rsidP="007F0DCD">
      <w:pPr>
        <w:pStyle w:val="ListParagraph"/>
        <w:numPr>
          <w:ilvl w:val="0"/>
          <w:numId w:val="3"/>
        </w:numPr>
        <w:rPr>
          <w:rFonts w:ascii="Times New Roman" w:hAnsi="Times New Roman" w:cs="Times New Roman"/>
          <w:bCs/>
          <w:sz w:val="24"/>
          <w:szCs w:val="24"/>
        </w:rPr>
      </w:pPr>
      <w:proofErr w:type="spellStart"/>
      <w:r w:rsidRPr="005A69E0">
        <w:rPr>
          <w:rFonts w:ascii="Times New Roman" w:hAnsi="Times New Roman" w:cs="Times New Roman"/>
          <w:b/>
          <w:bCs/>
          <w:i/>
          <w:sz w:val="24"/>
          <w:szCs w:val="24"/>
        </w:rPr>
        <w:t>Bohannan</w:t>
      </w:r>
      <w:proofErr w:type="spellEnd"/>
      <w:r w:rsidRPr="005A69E0">
        <w:rPr>
          <w:rFonts w:ascii="Times New Roman" w:hAnsi="Times New Roman" w:cs="Times New Roman"/>
          <w:b/>
          <w:bCs/>
          <w:i/>
          <w:sz w:val="24"/>
          <w:szCs w:val="24"/>
        </w:rPr>
        <w:t xml:space="preserve">, Bernal, </w:t>
      </w:r>
      <w:r w:rsidRPr="005A69E0">
        <w:rPr>
          <w:rFonts w:ascii="Times New Roman" w:hAnsi="Times New Roman" w:cs="Times New Roman"/>
          <w:b/>
          <w:bCs/>
          <w:sz w:val="24"/>
          <w:szCs w:val="24"/>
        </w:rPr>
        <w:t xml:space="preserve">and </w:t>
      </w:r>
      <w:proofErr w:type="spellStart"/>
      <w:r w:rsidRPr="005A69E0">
        <w:rPr>
          <w:rFonts w:ascii="Times New Roman" w:hAnsi="Times New Roman" w:cs="Times New Roman"/>
          <w:b/>
          <w:bCs/>
          <w:i/>
          <w:sz w:val="24"/>
          <w:szCs w:val="24"/>
        </w:rPr>
        <w:t>Leritz</w:t>
      </w:r>
      <w:proofErr w:type="spellEnd"/>
      <w:r w:rsidRPr="005A69E0">
        <w:rPr>
          <w:rFonts w:ascii="Times New Roman" w:hAnsi="Times New Roman" w:cs="Times New Roman"/>
          <w:b/>
          <w:bCs/>
          <w:i/>
          <w:sz w:val="24"/>
          <w:szCs w:val="24"/>
        </w:rPr>
        <w:t xml:space="preserve"> v. Yates </w:t>
      </w:r>
      <w:r w:rsidRPr="005A69E0">
        <w:rPr>
          <w:rFonts w:ascii="Times New Roman" w:hAnsi="Times New Roman" w:cs="Times New Roman"/>
          <w:b/>
          <w:bCs/>
          <w:sz w:val="24"/>
          <w:szCs w:val="24"/>
        </w:rPr>
        <w:t>and the “Place of Performance”</w:t>
      </w:r>
    </w:p>
    <w:p w:rsidR="005C6CD5" w:rsidRPr="005A69E0" w:rsidRDefault="007F0DCD" w:rsidP="007F0DCD">
      <w:pPr>
        <w:rPr>
          <w:rFonts w:ascii="Times New Roman" w:hAnsi="Times New Roman" w:cs="Times New Roman"/>
          <w:bCs/>
          <w:sz w:val="24"/>
          <w:szCs w:val="24"/>
        </w:rPr>
      </w:pPr>
      <w:r w:rsidRPr="005A69E0">
        <w:rPr>
          <w:rFonts w:ascii="Times New Roman" w:hAnsi="Times New Roman" w:cs="Times New Roman"/>
          <w:bCs/>
          <w:sz w:val="24"/>
          <w:szCs w:val="24"/>
        </w:rPr>
        <w:tab/>
      </w:r>
      <w:proofErr w:type="spellStart"/>
      <w:r w:rsidR="0006710A" w:rsidRPr="005A69E0">
        <w:rPr>
          <w:rFonts w:ascii="Times New Roman" w:hAnsi="Times New Roman" w:cs="Times New Roman"/>
          <w:bCs/>
          <w:i/>
          <w:sz w:val="24"/>
          <w:szCs w:val="24"/>
        </w:rPr>
        <w:t>Bohannan</w:t>
      </w:r>
      <w:proofErr w:type="spellEnd"/>
      <w:r w:rsidR="0006710A" w:rsidRPr="005A69E0">
        <w:rPr>
          <w:rFonts w:ascii="Times New Roman" w:hAnsi="Times New Roman" w:cs="Times New Roman"/>
          <w:bCs/>
          <w:i/>
          <w:sz w:val="24"/>
          <w:szCs w:val="24"/>
        </w:rPr>
        <w:t xml:space="preserve"> v. Allstate Ins. Co., </w:t>
      </w:r>
      <w:r w:rsidR="0006710A" w:rsidRPr="005A69E0">
        <w:rPr>
          <w:rFonts w:ascii="Times New Roman" w:hAnsi="Times New Roman" w:cs="Times New Roman"/>
          <w:bCs/>
          <w:sz w:val="24"/>
          <w:szCs w:val="24"/>
        </w:rPr>
        <w:t xml:space="preserve">1991 OK 64, 820 P.2d 787, has been the go-to case for deciding UM choice of law questions for more than 20 years. If our office has its way, that is soon to end. </w:t>
      </w:r>
      <w:proofErr w:type="spellStart"/>
      <w:r w:rsidR="0006710A" w:rsidRPr="005A69E0">
        <w:rPr>
          <w:rFonts w:ascii="Times New Roman" w:hAnsi="Times New Roman" w:cs="Times New Roman"/>
          <w:bCs/>
          <w:i/>
          <w:sz w:val="24"/>
          <w:szCs w:val="24"/>
        </w:rPr>
        <w:t>Bohannan</w:t>
      </w:r>
      <w:proofErr w:type="spellEnd"/>
      <w:r w:rsidR="0006710A" w:rsidRPr="005A69E0">
        <w:rPr>
          <w:rFonts w:ascii="Times New Roman" w:hAnsi="Times New Roman" w:cs="Times New Roman"/>
          <w:bCs/>
          <w:i/>
          <w:sz w:val="24"/>
          <w:szCs w:val="24"/>
        </w:rPr>
        <w:t xml:space="preserve">, </w:t>
      </w:r>
      <w:r w:rsidR="0006710A" w:rsidRPr="005A69E0">
        <w:rPr>
          <w:rFonts w:ascii="Times New Roman" w:hAnsi="Times New Roman" w:cs="Times New Roman"/>
          <w:bCs/>
          <w:sz w:val="24"/>
          <w:szCs w:val="24"/>
        </w:rPr>
        <w:t xml:space="preserve">you may recall, holds that the general rule, absent a public policy conflict, is that the law of the place where the insurance contract is made governs the choice of </w:t>
      </w:r>
      <w:r w:rsidR="0006710A" w:rsidRPr="005A69E0">
        <w:rPr>
          <w:rFonts w:ascii="Times New Roman" w:hAnsi="Times New Roman" w:cs="Times New Roman"/>
          <w:bCs/>
          <w:sz w:val="24"/>
          <w:szCs w:val="24"/>
        </w:rPr>
        <w:lastRenderedPageBreak/>
        <w:t xml:space="preserve">law determination as it relates to UM coverage. A case currently before the Court, </w:t>
      </w:r>
      <w:proofErr w:type="spellStart"/>
      <w:r w:rsidR="0006710A" w:rsidRPr="005A69E0">
        <w:rPr>
          <w:rFonts w:ascii="Times New Roman" w:hAnsi="Times New Roman" w:cs="Times New Roman"/>
          <w:bCs/>
          <w:i/>
          <w:sz w:val="24"/>
          <w:szCs w:val="24"/>
        </w:rPr>
        <w:t>Leritz</w:t>
      </w:r>
      <w:proofErr w:type="spellEnd"/>
      <w:r w:rsidR="0006710A" w:rsidRPr="005A69E0">
        <w:rPr>
          <w:rFonts w:ascii="Times New Roman" w:hAnsi="Times New Roman" w:cs="Times New Roman"/>
          <w:bCs/>
          <w:i/>
          <w:sz w:val="24"/>
          <w:szCs w:val="24"/>
        </w:rPr>
        <w:t xml:space="preserve"> v. Yates,</w:t>
      </w:r>
      <w:r w:rsidR="0006710A" w:rsidRPr="005A69E0">
        <w:rPr>
          <w:rFonts w:ascii="Times New Roman" w:hAnsi="Times New Roman" w:cs="Times New Roman"/>
          <w:bCs/>
          <w:sz w:val="24"/>
          <w:szCs w:val="24"/>
        </w:rPr>
        <w:t xml:space="preserve"> may change this rule. </w:t>
      </w:r>
      <w:proofErr w:type="spellStart"/>
      <w:r w:rsidR="00CC3644" w:rsidRPr="005A69E0">
        <w:rPr>
          <w:rFonts w:ascii="Times New Roman" w:hAnsi="Times New Roman" w:cs="Times New Roman"/>
          <w:bCs/>
          <w:i/>
          <w:sz w:val="24"/>
          <w:szCs w:val="24"/>
        </w:rPr>
        <w:t>Leritz</w:t>
      </w:r>
      <w:proofErr w:type="spellEnd"/>
      <w:r w:rsidR="00492233" w:rsidRPr="005A69E0">
        <w:rPr>
          <w:rFonts w:ascii="Times New Roman" w:hAnsi="Times New Roman" w:cs="Times New Roman"/>
          <w:bCs/>
          <w:sz w:val="24"/>
          <w:szCs w:val="24"/>
        </w:rPr>
        <w:t xml:space="preserve"> asks whether a Kansas citizen can stack his Kansas limits for a wreck in Oklahoma.</w:t>
      </w:r>
    </w:p>
    <w:p w:rsidR="0006710A" w:rsidRPr="005A69E0" w:rsidRDefault="0006710A" w:rsidP="005C6CD5">
      <w:pPr>
        <w:ind w:firstLine="720"/>
        <w:rPr>
          <w:rFonts w:ascii="Times New Roman" w:hAnsi="Times New Roman" w:cs="Times New Roman"/>
          <w:sz w:val="24"/>
          <w:szCs w:val="24"/>
        </w:rPr>
      </w:pPr>
      <w:r w:rsidRPr="005A69E0">
        <w:rPr>
          <w:rFonts w:ascii="Times New Roman" w:hAnsi="Times New Roman" w:cs="Times New Roman"/>
          <w:bCs/>
          <w:sz w:val="24"/>
          <w:szCs w:val="24"/>
        </w:rPr>
        <w:t xml:space="preserve">In </w:t>
      </w:r>
      <w:proofErr w:type="spellStart"/>
      <w:r w:rsidRPr="005A69E0">
        <w:rPr>
          <w:rFonts w:ascii="Times New Roman" w:hAnsi="Times New Roman" w:cs="Times New Roman"/>
          <w:bCs/>
          <w:i/>
          <w:sz w:val="24"/>
          <w:szCs w:val="24"/>
        </w:rPr>
        <w:t>Bohannan</w:t>
      </w:r>
      <w:proofErr w:type="spellEnd"/>
      <w:r w:rsidRPr="005A69E0">
        <w:rPr>
          <w:rFonts w:ascii="Times New Roman" w:hAnsi="Times New Roman" w:cs="Times New Roman"/>
          <w:bCs/>
          <w:i/>
          <w:sz w:val="24"/>
          <w:szCs w:val="24"/>
        </w:rPr>
        <w:t>,</w:t>
      </w:r>
      <w:r w:rsidRPr="005A69E0">
        <w:rPr>
          <w:rFonts w:ascii="Times New Roman" w:hAnsi="Times New Roman" w:cs="Times New Roman"/>
          <w:sz w:val="24"/>
          <w:szCs w:val="24"/>
        </w:rPr>
        <w:t xml:space="preserve"> the Court</w:t>
      </w:r>
      <w:r w:rsidR="00C425ED" w:rsidRPr="005A69E0">
        <w:rPr>
          <w:rFonts w:ascii="Times New Roman" w:hAnsi="Times New Roman" w:cs="Times New Roman"/>
          <w:sz w:val="24"/>
          <w:szCs w:val="24"/>
        </w:rPr>
        <w:t xml:space="preserve"> ruled as it did because of a choice of law statute </w:t>
      </w:r>
      <w:r w:rsidR="005C6CD5" w:rsidRPr="005A69E0">
        <w:rPr>
          <w:rFonts w:ascii="Times New Roman" w:hAnsi="Times New Roman" w:cs="Times New Roman"/>
          <w:sz w:val="24"/>
          <w:szCs w:val="24"/>
        </w:rPr>
        <w:t xml:space="preserve">directed at deciding </w:t>
      </w:r>
      <w:r w:rsidR="00C425ED" w:rsidRPr="005A69E0">
        <w:rPr>
          <w:rFonts w:ascii="Times New Roman" w:hAnsi="Times New Roman" w:cs="Times New Roman"/>
          <w:sz w:val="24"/>
          <w:szCs w:val="24"/>
        </w:rPr>
        <w:t>contracts, 15 O.S.</w:t>
      </w:r>
      <w:r w:rsidR="005C6CD5" w:rsidRPr="005A69E0">
        <w:rPr>
          <w:rFonts w:ascii="Times New Roman" w:hAnsi="Times New Roman" w:cs="Times New Roman"/>
          <w:sz w:val="24"/>
          <w:szCs w:val="24"/>
        </w:rPr>
        <w:t xml:space="preserve"> § 162:</w:t>
      </w:r>
    </w:p>
    <w:p w:rsidR="005C6CD5" w:rsidRPr="005A69E0" w:rsidRDefault="005C6CD5" w:rsidP="005C6CD5">
      <w:pPr>
        <w:ind w:left="720"/>
        <w:rPr>
          <w:rFonts w:ascii="Times New Roman" w:hAnsi="Times New Roman" w:cs="Times New Roman"/>
          <w:sz w:val="24"/>
          <w:szCs w:val="24"/>
        </w:rPr>
      </w:pPr>
      <w:r w:rsidRPr="005A69E0">
        <w:rPr>
          <w:rStyle w:val="ssleftalign"/>
          <w:rFonts w:ascii="Times New Roman" w:hAnsi="Times New Roman" w:cs="Times New Roman"/>
          <w:sz w:val="24"/>
          <w:szCs w:val="24"/>
        </w:rPr>
        <w:t>A contract is to be interpreted according to the law and usage of the place where it is to be performed, or, if it does not indicate a place of performance, according to the law and usage of the place where it is made.</w:t>
      </w:r>
    </w:p>
    <w:p w:rsidR="007F0DCD" w:rsidRPr="005A69E0" w:rsidRDefault="005C6CD5" w:rsidP="00115A97">
      <w:pPr>
        <w:ind w:firstLine="360"/>
        <w:jc w:val="both"/>
        <w:rPr>
          <w:rFonts w:ascii="Times New Roman" w:hAnsi="Times New Roman" w:cs="Times New Roman"/>
          <w:i/>
          <w:sz w:val="24"/>
          <w:szCs w:val="24"/>
        </w:rPr>
      </w:pPr>
      <w:r w:rsidRPr="005A69E0">
        <w:rPr>
          <w:rFonts w:ascii="Times New Roman" w:hAnsi="Times New Roman" w:cs="Times New Roman"/>
          <w:bCs/>
          <w:sz w:val="24"/>
          <w:szCs w:val="24"/>
        </w:rPr>
        <w:t xml:space="preserve">In </w:t>
      </w:r>
      <w:proofErr w:type="spellStart"/>
      <w:r w:rsidRPr="005A69E0">
        <w:rPr>
          <w:rFonts w:ascii="Times New Roman" w:hAnsi="Times New Roman" w:cs="Times New Roman"/>
          <w:bCs/>
          <w:i/>
          <w:sz w:val="24"/>
          <w:szCs w:val="24"/>
        </w:rPr>
        <w:t>Bohannan</w:t>
      </w:r>
      <w:proofErr w:type="spellEnd"/>
      <w:r w:rsidRPr="005A69E0">
        <w:rPr>
          <w:rFonts w:ascii="Times New Roman" w:hAnsi="Times New Roman" w:cs="Times New Roman"/>
          <w:bCs/>
          <w:i/>
          <w:sz w:val="24"/>
          <w:szCs w:val="24"/>
        </w:rPr>
        <w:t>,</w:t>
      </w:r>
      <w:r w:rsidRPr="005A69E0">
        <w:rPr>
          <w:rFonts w:ascii="Times New Roman" w:hAnsi="Times New Roman" w:cs="Times New Roman"/>
          <w:sz w:val="24"/>
          <w:szCs w:val="24"/>
        </w:rPr>
        <w:t xml:space="preserve"> the Court jump right over the “place of performance,” to apply the law of the place where the contract was made. Almost universally, however, insurance policies have a provision that makes them apply to “accidents and losses which occur within the United States, its territories or possessions. The lawyers in </w:t>
      </w:r>
      <w:proofErr w:type="spellStart"/>
      <w:r w:rsidRPr="005A69E0">
        <w:rPr>
          <w:rFonts w:ascii="Times New Roman" w:hAnsi="Times New Roman" w:cs="Times New Roman"/>
          <w:i/>
          <w:sz w:val="24"/>
          <w:szCs w:val="24"/>
        </w:rPr>
        <w:t>Leritz</w:t>
      </w:r>
      <w:proofErr w:type="spellEnd"/>
      <w:r w:rsidRPr="005A69E0">
        <w:rPr>
          <w:rFonts w:ascii="Times New Roman" w:hAnsi="Times New Roman" w:cs="Times New Roman"/>
          <w:i/>
          <w:sz w:val="24"/>
          <w:szCs w:val="24"/>
        </w:rPr>
        <w:t>,</w:t>
      </w:r>
      <w:r w:rsidRPr="005A69E0">
        <w:rPr>
          <w:rFonts w:ascii="Times New Roman" w:hAnsi="Times New Roman" w:cs="Times New Roman"/>
          <w:sz w:val="24"/>
          <w:szCs w:val="24"/>
        </w:rPr>
        <w:t xml:space="preserve"> very clever fellows, argue that provision thus defines the “place of performance” (the United States, its territories or possession</w:t>
      </w:r>
      <w:r w:rsidR="00BB5111" w:rsidRPr="005A69E0">
        <w:rPr>
          <w:rFonts w:ascii="Times New Roman" w:hAnsi="Times New Roman" w:cs="Times New Roman"/>
          <w:sz w:val="24"/>
          <w:szCs w:val="24"/>
        </w:rPr>
        <w:t>)</w:t>
      </w:r>
      <w:r w:rsidRPr="005A69E0">
        <w:rPr>
          <w:rFonts w:ascii="Times New Roman" w:hAnsi="Times New Roman" w:cs="Times New Roman"/>
          <w:sz w:val="24"/>
          <w:szCs w:val="24"/>
        </w:rPr>
        <w:t>, such that the statutory preference for the law of the place of performance trumps the law of the place where the policy “is made.”</w:t>
      </w:r>
      <w:r w:rsidR="00115A97" w:rsidRPr="005A69E0">
        <w:rPr>
          <w:rFonts w:ascii="Times New Roman" w:hAnsi="Times New Roman" w:cs="Times New Roman"/>
          <w:sz w:val="24"/>
          <w:szCs w:val="24"/>
        </w:rPr>
        <w:t xml:space="preserve"> </w:t>
      </w:r>
      <w:r w:rsidR="00C1280C" w:rsidRPr="005A69E0">
        <w:rPr>
          <w:rFonts w:ascii="Times New Roman" w:hAnsi="Times New Roman" w:cs="Times New Roman"/>
          <w:sz w:val="24"/>
          <w:szCs w:val="24"/>
        </w:rPr>
        <w:t>This interpretation appears to be the majority rule</w:t>
      </w:r>
      <w:r w:rsidR="00CC3644" w:rsidRPr="005A69E0">
        <w:rPr>
          <w:rFonts w:ascii="Times New Roman" w:hAnsi="Times New Roman" w:cs="Times New Roman"/>
          <w:sz w:val="24"/>
          <w:szCs w:val="24"/>
        </w:rPr>
        <w:t>, at least in the few states to have adopted the particular choice of law provision, which is from the old Field Codes</w:t>
      </w:r>
      <w:r w:rsidR="00C1280C" w:rsidRPr="005A69E0">
        <w:rPr>
          <w:rFonts w:ascii="Times New Roman" w:hAnsi="Times New Roman" w:cs="Times New Roman"/>
          <w:sz w:val="24"/>
          <w:szCs w:val="24"/>
        </w:rPr>
        <w:t xml:space="preserve">. </w:t>
      </w:r>
      <w:proofErr w:type="gramStart"/>
      <w:r w:rsidR="00115A97" w:rsidRPr="005A69E0">
        <w:rPr>
          <w:rFonts w:ascii="Times New Roman" w:hAnsi="Times New Roman" w:cs="Times New Roman"/>
          <w:sz w:val="24"/>
          <w:szCs w:val="24"/>
        </w:rPr>
        <w:t>In</w:t>
      </w:r>
      <w:r w:rsidRPr="005A69E0">
        <w:rPr>
          <w:rFonts w:ascii="Times New Roman" w:hAnsi="Times New Roman" w:cs="Times New Roman"/>
          <w:sz w:val="24"/>
          <w:szCs w:val="24"/>
        </w:rPr>
        <w:t xml:space="preserve"> fairness to </w:t>
      </w:r>
      <w:proofErr w:type="spellStart"/>
      <w:r w:rsidRPr="005A69E0">
        <w:rPr>
          <w:rFonts w:ascii="Times New Roman" w:hAnsi="Times New Roman" w:cs="Times New Roman"/>
          <w:i/>
          <w:sz w:val="24"/>
          <w:szCs w:val="24"/>
        </w:rPr>
        <w:t>Bohannan</w:t>
      </w:r>
      <w:proofErr w:type="spellEnd"/>
      <w:r w:rsidRPr="005A69E0">
        <w:rPr>
          <w:rFonts w:ascii="Times New Roman" w:hAnsi="Times New Roman" w:cs="Times New Roman"/>
          <w:i/>
          <w:sz w:val="24"/>
          <w:szCs w:val="24"/>
        </w:rPr>
        <w:t xml:space="preserve"> </w:t>
      </w:r>
      <w:r w:rsidRPr="005A69E0">
        <w:rPr>
          <w:rFonts w:ascii="Times New Roman" w:hAnsi="Times New Roman" w:cs="Times New Roman"/>
          <w:sz w:val="24"/>
          <w:szCs w:val="24"/>
        </w:rPr>
        <w:t xml:space="preserve">and </w:t>
      </w:r>
      <w:r w:rsidRPr="005A69E0">
        <w:rPr>
          <w:rFonts w:ascii="Times New Roman" w:hAnsi="Times New Roman" w:cs="Times New Roman"/>
          <w:i/>
          <w:sz w:val="24"/>
          <w:szCs w:val="24"/>
        </w:rPr>
        <w:t xml:space="preserve">Bernal v. Charter </w:t>
      </w:r>
      <w:proofErr w:type="spellStart"/>
      <w:r w:rsidRPr="005A69E0">
        <w:rPr>
          <w:rFonts w:ascii="Times New Roman" w:hAnsi="Times New Roman" w:cs="Times New Roman"/>
          <w:i/>
          <w:sz w:val="24"/>
          <w:szCs w:val="24"/>
        </w:rPr>
        <w:t>Mut</w:t>
      </w:r>
      <w:proofErr w:type="spellEnd"/>
      <w:r w:rsidRPr="005A69E0">
        <w:rPr>
          <w:rFonts w:ascii="Times New Roman" w:hAnsi="Times New Roman" w:cs="Times New Roman"/>
          <w:i/>
          <w:sz w:val="24"/>
          <w:szCs w:val="24"/>
        </w:rPr>
        <w:t>.</w:t>
      </w:r>
      <w:proofErr w:type="gramEnd"/>
      <w:r w:rsidRPr="005A69E0">
        <w:rPr>
          <w:rFonts w:ascii="Times New Roman" w:hAnsi="Times New Roman" w:cs="Times New Roman"/>
          <w:i/>
          <w:sz w:val="24"/>
          <w:szCs w:val="24"/>
        </w:rPr>
        <w:t xml:space="preserve"> Ins. Co.</w:t>
      </w:r>
      <w:proofErr w:type="gramStart"/>
      <w:r w:rsidRPr="005A69E0">
        <w:rPr>
          <w:rFonts w:ascii="Times New Roman" w:hAnsi="Times New Roman" w:cs="Times New Roman"/>
          <w:i/>
          <w:sz w:val="24"/>
          <w:szCs w:val="24"/>
        </w:rPr>
        <w:t>,</w:t>
      </w:r>
      <w:r w:rsidR="00115A97" w:rsidRPr="005A69E0">
        <w:rPr>
          <w:rFonts w:ascii="Times New Roman" w:hAnsi="Times New Roman" w:cs="Times New Roman"/>
          <w:sz w:val="24"/>
          <w:szCs w:val="24"/>
        </w:rPr>
        <w:t>2009</w:t>
      </w:r>
      <w:proofErr w:type="gramEnd"/>
      <w:r w:rsidR="00115A97" w:rsidRPr="005A69E0">
        <w:rPr>
          <w:rFonts w:ascii="Times New Roman" w:hAnsi="Times New Roman" w:cs="Times New Roman"/>
          <w:sz w:val="24"/>
          <w:szCs w:val="24"/>
        </w:rPr>
        <w:t xml:space="preserve"> OK 28, 209 P.3d 309, this argument was not raised in those cases.</w:t>
      </w:r>
      <w:r w:rsidR="00BB5111" w:rsidRPr="005A69E0">
        <w:rPr>
          <w:rFonts w:ascii="Times New Roman" w:hAnsi="Times New Roman" w:cs="Times New Roman"/>
          <w:sz w:val="24"/>
          <w:szCs w:val="24"/>
        </w:rPr>
        <w:t xml:space="preserve"> Moral of the story—be watching for </w:t>
      </w:r>
      <w:proofErr w:type="spellStart"/>
      <w:r w:rsidR="00BB5111" w:rsidRPr="005A69E0">
        <w:rPr>
          <w:rFonts w:ascii="Times New Roman" w:hAnsi="Times New Roman" w:cs="Times New Roman"/>
          <w:i/>
          <w:sz w:val="24"/>
          <w:szCs w:val="24"/>
        </w:rPr>
        <w:t>Leritz</w:t>
      </w:r>
      <w:proofErr w:type="spellEnd"/>
      <w:r w:rsidR="00BB5111" w:rsidRPr="005A69E0">
        <w:rPr>
          <w:rFonts w:ascii="Times New Roman" w:hAnsi="Times New Roman" w:cs="Times New Roman"/>
          <w:i/>
          <w:sz w:val="24"/>
          <w:szCs w:val="24"/>
        </w:rPr>
        <w:t xml:space="preserve"> v. Yates.</w:t>
      </w:r>
    </w:p>
    <w:p w:rsidR="007F0DCD" w:rsidRPr="005A69E0" w:rsidRDefault="007F0DCD" w:rsidP="006A659F">
      <w:pPr>
        <w:rPr>
          <w:rFonts w:ascii="Times New Roman" w:hAnsi="Times New Roman" w:cs="Times New Roman"/>
          <w:bCs/>
          <w:sz w:val="24"/>
          <w:szCs w:val="24"/>
        </w:rPr>
      </w:pPr>
    </w:p>
    <w:p w:rsidR="006A659F" w:rsidRPr="005A69E0" w:rsidRDefault="006A659F" w:rsidP="007F0DCD">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Oklahoma Governmental Tort Claims Act and UM Coverage</w:t>
      </w:r>
    </w:p>
    <w:p w:rsidR="006A659F" w:rsidRPr="005A69E0" w:rsidRDefault="006A659F" w:rsidP="006A659F">
      <w:pPr>
        <w:rPr>
          <w:rFonts w:ascii="Times New Roman" w:hAnsi="Times New Roman" w:cs="Times New Roman"/>
          <w:bCs/>
          <w:sz w:val="24"/>
          <w:szCs w:val="24"/>
        </w:rPr>
      </w:pPr>
      <w:r w:rsidRPr="005A69E0">
        <w:rPr>
          <w:rFonts w:ascii="Times New Roman" w:hAnsi="Times New Roman" w:cs="Times New Roman"/>
          <w:b/>
          <w:bCs/>
          <w:sz w:val="24"/>
          <w:szCs w:val="24"/>
        </w:rPr>
        <w:tab/>
      </w:r>
      <w:r w:rsidRPr="005A69E0">
        <w:rPr>
          <w:rFonts w:ascii="Times New Roman" w:hAnsi="Times New Roman" w:cs="Times New Roman"/>
          <w:bCs/>
          <w:sz w:val="24"/>
          <w:szCs w:val="24"/>
        </w:rPr>
        <w:t>I have heard several discussions lately about the interaction between UM and the Governmental Tort Claims Act.</w:t>
      </w:r>
      <w:r w:rsidR="008F195C" w:rsidRPr="008F195C">
        <w:rPr>
          <w:rFonts w:ascii="Times New Roman" w:hAnsi="Times New Roman" w:cs="Times New Roman"/>
          <w:bCs/>
          <w:sz w:val="24"/>
          <w:szCs w:val="24"/>
        </w:rPr>
        <w:t xml:space="preserve"> </w:t>
      </w:r>
      <w:proofErr w:type="gramStart"/>
      <w:r w:rsidR="008F195C" w:rsidRPr="008F195C">
        <w:rPr>
          <w:rFonts w:ascii="Times New Roman" w:hAnsi="Times New Roman" w:cs="Times New Roman"/>
          <w:sz w:val="24"/>
          <w:szCs w:val="24"/>
        </w:rPr>
        <w:t>51 O.S. § 151, et seq.</w:t>
      </w:r>
      <w:proofErr w:type="gramEnd"/>
    </w:p>
    <w:p w:rsidR="006A659F" w:rsidRDefault="00B123E8" w:rsidP="006A659F">
      <w:pPr>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First, the easy one.</w:t>
      </w:r>
      <w:proofErr w:type="gramEnd"/>
      <w:r>
        <w:rPr>
          <w:rFonts w:ascii="Times New Roman" w:hAnsi="Times New Roman" w:cs="Times New Roman"/>
          <w:bCs/>
          <w:sz w:val="24"/>
          <w:szCs w:val="24"/>
        </w:rPr>
        <w:t xml:space="preserve"> The OGTCA exempts governmental entities from “any loss </w:t>
      </w:r>
      <w:r w:rsidR="001E6AA7">
        <w:rPr>
          <w:rFonts w:ascii="Times New Roman" w:hAnsi="Times New Roman" w:cs="Times New Roman"/>
          <w:bCs/>
          <w:sz w:val="24"/>
          <w:szCs w:val="24"/>
        </w:rPr>
        <w:t xml:space="preserve">to any person covered by any workers’ compensation act . . . .” </w:t>
      </w:r>
      <w:proofErr w:type="gramStart"/>
      <w:r w:rsidR="001E6AA7">
        <w:rPr>
          <w:rFonts w:ascii="Times New Roman" w:hAnsi="Times New Roman" w:cs="Times New Roman"/>
          <w:bCs/>
          <w:sz w:val="24"/>
          <w:szCs w:val="24"/>
        </w:rPr>
        <w:t>51 O.S. § 155(14).</w:t>
      </w:r>
      <w:proofErr w:type="gramEnd"/>
      <w:r w:rsidR="001E6AA7">
        <w:rPr>
          <w:rFonts w:ascii="Times New Roman" w:hAnsi="Times New Roman" w:cs="Times New Roman"/>
          <w:bCs/>
          <w:sz w:val="24"/>
          <w:szCs w:val="24"/>
        </w:rPr>
        <w:t xml:space="preserve"> The exemption applies to both workers’ compensation claims by governmental employees as well as those by non-governmental employees. </w:t>
      </w:r>
      <w:r w:rsidR="001E6AA7">
        <w:rPr>
          <w:rFonts w:ascii="Times New Roman" w:hAnsi="Times New Roman" w:cs="Times New Roman"/>
          <w:bCs/>
          <w:i/>
          <w:sz w:val="24"/>
          <w:szCs w:val="24"/>
        </w:rPr>
        <w:t>Smith v. State ex rel. DOT,</w:t>
      </w:r>
      <w:r w:rsidR="001E6AA7">
        <w:rPr>
          <w:rFonts w:ascii="Times New Roman" w:hAnsi="Times New Roman" w:cs="Times New Roman"/>
          <w:bCs/>
          <w:sz w:val="24"/>
          <w:szCs w:val="24"/>
        </w:rPr>
        <w:t xml:space="preserve"> 1994 OK 61, </w:t>
      </w:r>
      <w:proofErr w:type="gramStart"/>
      <w:r w:rsidR="001E6AA7">
        <w:rPr>
          <w:rFonts w:ascii="Times New Roman" w:hAnsi="Times New Roman" w:cs="Times New Roman"/>
          <w:bCs/>
          <w:sz w:val="24"/>
          <w:szCs w:val="24"/>
        </w:rPr>
        <w:t>875 P.2d 1147</w:t>
      </w:r>
      <w:proofErr w:type="gramEnd"/>
      <w:r w:rsidR="001E6AA7">
        <w:rPr>
          <w:rFonts w:ascii="Times New Roman" w:hAnsi="Times New Roman" w:cs="Times New Roman"/>
          <w:bCs/>
          <w:sz w:val="24"/>
          <w:szCs w:val="24"/>
        </w:rPr>
        <w:t xml:space="preserve">. There is a silver lining, though, </w:t>
      </w:r>
      <w:r w:rsidR="00193D23">
        <w:rPr>
          <w:rFonts w:ascii="Times New Roman" w:hAnsi="Times New Roman" w:cs="Times New Roman"/>
          <w:bCs/>
          <w:sz w:val="24"/>
          <w:szCs w:val="24"/>
        </w:rPr>
        <w:t>in an auto case. The OGTCA exemption</w:t>
      </w:r>
      <w:r w:rsidR="001E6AA7">
        <w:rPr>
          <w:rFonts w:ascii="Times New Roman" w:hAnsi="Times New Roman" w:cs="Times New Roman"/>
          <w:bCs/>
          <w:sz w:val="24"/>
          <w:szCs w:val="24"/>
        </w:rPr>
        <w:t xml:space="preserve"> makes the </w:t>
      </w:r>
      <w:r w:rsidR="00193D23">
        <w:rPr>
          <w:rFonts w:ascii="Times New Roman" w:hAnsi="Times New Roman" w:cs="Times New Roman"/>
          <w:bCs/>
          <w:sz w:val="24"/>
          <w:szCs w:val="24"/>
        </w:rPr>
        <w:t>governmental entity “uninsured” for purposes of UM.</w:t>
      </w:r>
      <w:r w:rsidR="00115DEE">
        <w:rPr>
          <w:rFonts w:ascii="Times New Roman" w:hAnsi="Times New Roman" w:cs="Times New Roman"/>
          <w:bCs/>
          <w:sz w:val="24"/>
          <w:szCs w:val="24"/>
        </w:rPr>
        <w:t xml:space="preserve"> </w:t>
      </w:r>
      <w:proofErr w:type="spellStart"/>
      <w:r w:rsidR="00115DEE">
        <w:rPr>
          <w:rFonts w:ascii="Times New Roman" w:hAnsi="Times New Roman" w:cs="Times New Roman"/>
          <w:bCs/>
          <w:i/>
          <w:sz w:val="24"/>
          <w:szCs w:val="24"/>
        </w:rPr>
        <w:t>Karlson</w:t>
      </w:r>
      <w:proofErr w:type="spellEnd"/>
      <w:r w:rsidR="00115DEE">
        <w:rPr>
          <w:rFonts w:ascii="Times New Roman" w:hAnsi="Times New Roman" w:cs="Times New Roman"/>
          <w:bCs/>
          <w:i/>
          <w:sz w:val="24"/>
          <w:szCs w:val="24"/>
        </w:rPr>
        <w:t xml:space="preserve"> v. City of OKC,</w:t>
      </w:r>
      <w:r w:rsidR="00115DEE">
        <w:rPr>
          <w:rFonts w:ascii="Times New Roman" w:hAnsi="Times New Roman" w:cs="Times New Roman"/>
          <w:bCs/>
          <w:sz w:val="24"/>
          <w:szCs w:val="24"/>
        </w:rPr>
        <w:t xml:space="preserve"> 1985 OK 45, </w:t>
      </w:r>
      <w:proofErr w:type="gramStart"/>
      <w:r w:rsidR="00115DEE">
        <w:rPr>
          <w:rFonts w:ascii="Times New Roman" w:hAnsi="Times New Roman" w:cs="Times New Roman"/>
          <w:bCs/>
          <w:sz w:val="24"/>
          <w:szCs w:val="24"/>
        </w:rPr>
        <w:t>711 P.2d 72</w:t>
      </w:r>
      <w:proofErr w:type="gramEnd"/>
      <w:r w:rsidR="00115DEE">
        <w:rPr>
          <w:rFonts w:ascii="Times New Roman" w:hAnsi="Times New Roman" w:cs="Times New Roman"/>
          <w:bCs/>
          <w:sz w:val="24"/>
          <w:szCs w:val="24"/>
        </w:rPr>
        <w:t>.</w:t>
      </w:r>
    </w:p>
    <w:p w:rsidR="00FB4F9F" w:rsidRDefault="00115DEE" w:rsidP="006A659F">
      <w:pPr>
        <w:rPr>
          <w:rFonts w:ascii="Times New Roman" w:hAnsi="Times New Roman" w:cs="Times New Roman"/>
          <w:bCs/>
          <w:sz w:val="24"/>
          <w:szCs w:val="24"/>
        </w:rPr>
      </w:pPr>
      <w:r>
        <w:rPr>
          <w:rFonts w:ascii="Times New Roman" w:hAnsi="Times New Roman" w:cs="Times New Roman"/>
          <w:bCs/>
          <w:sz w:val="24"/>
          <w:szCs w:val="24"/>
        </w:rPr>
        <w:tab/>
        <w:t>Now the trickier question: Is an OGTCA entity entitled to a set-off for UM payments made?</w:t>
      </w:r>
      <w:r w:rsidR="00C33879">
        <w:rPr>
          <w:rFonts w:ascii="Times New Roman" w:hAnsi="Times New Roman" w:cs="Times New Roman"/>
          <w:bCs/>
          <w:sz w:val="24"/>
          <w:szCs w:val="24"/>
        </w:rPr>
        <w:t xml:space="preserve"> I’m told a lot of OGTCA entities cite the exemption for “any claim based on the theory of indemnification or subrogation,” (51 O.S. § 155(28)</w:t>
      </w:r>
      <w:r w:rsidR="00FB4F9F">
        <w:rPr>
          <w:rFonts w:ascii="Times New Roman" w:hAnsi="Times New Roman" w:cs="Times New Roman"/>
          <w:bCs/>
          <w:sz w:val="24"/>
          <w:szCs w:val="24"/>
        </w:rPr>
        <w:t>)</w:t>
      </w:r>
      <w:r w:rsidR="00C33879">
        <w:rPr>
          <w:rFonts w:ascii="Times New Roman" w:hAnsi="Times New Roman" w:cs="Times New Roman"/>
          <w:bCs/>
          <w:sz w:val="24"/>
          <w:szCs w:val="24"/>
        </w:rPr>
        <w:t xml:space="preserve"> for this proposition. </w:t>
      </w:r>
      <w:proofErr w:type="gramStart"/>
      <w:r w:rsidR="00C33879">
        <w:rPr>
          <w:rFonts w:ascii="Times New Roman" w:hAnsi="Times New Roman" w:cs="Times New Roman"/>
          <w:bCs/>
          <w:sz w:val="24"/>
          <w:szCs w:val="24"/>
        </w:rPr>
        <w:t>That provision seems clearly only to preclude a subrogated entity from subrogating against the GTCA entity.</w:t>
      </w:r>
      <w:proofErr w:type="gramEnd"/>
      <w:r w:rsidR="00C33879">
        <w:rPr>
          <w:rFonts w:ascii="Times New Roman" w:hAnsi="Times New Roman" w:cs="Times New Roman"/>
          <w:bCs/>
          <w:sz w:val="24"/>
          <w:szCs w:val="24"/>
        </w:rPr>
        <w:t xml:space="preserve"> But apparently this bluff is working. </w:t>
      </w:r>
      <w:r w:rsidR="00FB4F9F">
        <w:rPr>
          <w:rFonts w:ascii="Times New Roman" w:hAnsi="Times New Roman" w:cs="Times New Roman"/>
          <w:bCs/>
          <w:sz w:val="24"/>
          <w:szCs w:val="24"/>
        </w:rPr>
        <w:t xml:space="preserve">I don’t know how they are still doing this in the face of </w:t>
      </w:r>
      <w:r w:rsidR="00FB4F9F">
        <w:rPr>
          <w:rFonts w:ascii="Times New Roman" w:hAnsi="Times New Roman" w:cs="Times New Roman"/>
          <w:bCs/>
          <w:i/>
          <w:sz w:val="24"/>
          <w:szCs w:val="24"/>
        </w:rPr>
        <w:t>Salazar Roofing &amp; Const. Co. v. City of OKC,</w:t>
      </w:r>
      <w:r w:rsidR="00FB4F9F">
        <w:rPr>
          <w:rFonts w:ascii="Times New Roman" w:hAnsi="Times New Roman" w:cs="Times New Roman"/>
          <w:bCs/>
          <w:sz w:val="24"/>
          <w:szCs w:val="24"/>
        </w:rPr>
        <w:t xml:space="preserve"> 2010 OK 34, 249 P.3d 950, but apparently they still are. </w:t>
      </w:r>
      <w:proofErr w:type="gramStart"/>
      <w:r w:rsidR="00FB4F9F">
        <w:rPr>
          <w:rFonts w:ascii="Times New Roman" w:hAnsi="Times New Roman" w:cs="Times New Roman"/>
          <w:bCs/>
          <w:sz w:val="24"/>
          <w:szCs w:val="24"/>
        </w:rPr>
        <w:t xml:space="preserve">See, e.g., </w:t>
      </w:r>
      <w:r w:rsidR="00FB4F9F">
        <w:rPr>
          <w:rFonts w:ascii="Times New Roman" w:hAnsi="Times New Roman" w:cs="Times New Roman"/>
          <w:bCs/>
          <w:i/>
          <w:sz w:val="24"/>
          <w:szCs w:val="24"/>
        </w:rPr>
        <w:t xml:space="preserve">Moore v. Park View Hospital Trist Authority, et al., </w:t>
      </w:r>
      <w:r w:rsidR="00FB4F9F">
        <w:rPr>
          <w:rFonts w:ascii="Times New Roman" w:hAnsi="Times New Roman" w:cs="Times New Roman"/>
          <w:bCs/>
          <w:sz w:val="24"/>
          <w:szCs w:val="24"/>
        </w:rPr>
        <w:t xml:space="preserve">S. Ct. Case No. 112,134 (Okla. Ct. </w:t>
      </w:r>
      <w:r w:rsidR="00FB4F9F">
        <w:rPr>
          <w:rFonts w:ascii="Times New Roman" w:hAnsi="Times New Roman" w:cs="Times New Roman"/>
          <w:bCs/>
          <w:sz w:val="24"/>
          <w:szCs w:val="24"/>
        </w:rPr>
        <w:lastRenderedPageBreak/>
        <w:t>App. 2014 (not for publication).</w:t>
      </w:r>
      <w:proofErr w:type="gramEnd"/>
      <w:r w:rsidR="00FB4F9F">
        <w:rPr>
          <w:rFonts w:ascii="Times New Roman" w:hAnsi="Times New Roman" w:cs="Times New Roman"/>
          <w:bCs/>
          <w:sz w:val="24"/>
          <w:szCs w:val="24"/>
        </w:rPr>
        <w:t xml:space="preserve"> A related argument is based upon a stilted reading of 51 O.S. § 158, which gives a governmental entity a set when </w:t>
      </w:r>
      <w:r w:rsidR="00FB4F9F" w:rsidRPr="00FB4F9F">
        <w:rPr>
          <w:rFonts w:ascii="Times New Roman" w:hAnsi="Times New Roman" w:cs="Times New Roman"/>
          <w:bCs/>
          <w:i/>
          <w:sz w:val="24"/>
          <w:szCs w:val="24"/>
        </w:rPr>
        <w:t>its own coverage</w:t>
      </w:r>
      <w:r w:rsidR="000E6F15">
        <w:rPr>
          <w:rFonts w:ascii="Times New Roman" w:hAnsi="Times New Roman" w:cs="Times New Roman"/>
          <w:bCs/>
          <w:sz w:val="24"/>
          <w:szCs w:val="24"/>
        </w:rPr>
        <w:t xml:space="preserve"> pays a claim. The OGTCA entity claims Subparagraph E creates the setoff:</w:t>
      </w:r>
    </w:p>
    <w:p w:rsidR="000E6F15" w:rsidRDefault="000E6F15" w:rsidP="000E6F15">
      <w:pPr>
        <w:ind w:left="360"/>
        <w:rPr>
          <w:rStyle w:val="ssleftalign"/>
          <w:rFonts w:ascii="Times New Roman" w:hAnsi="Times New Roman" w:cs="Times New Roman"/>
          <w:sz w:val="24"/>
          <w:szCs w:val="24"/>
        </w:rPr>
      </w:pPr>
      <w:r w:rsidRPr="000E6F15">
        <w:rPr>
          <w:rStyle w:val="ssleftalign"/>
          <w:rFonts w:ascii="Times New Roman" w:hAnsi="Times New Roman" w:cs="Times New Roman"/>
          <w:sz w:val="24"/>
          <w:szCs w:val="24"/>
        </w:rPr>
        <w:t>The state or a political subdivision shall not be liable for any costs, judgments or settlements paid through an applicable contract or policy of insurance but shall be entitled to set off those payments against liability a</w:t>
      </w:r>
      <w:r>
        <w:rPr>
          <w:rStyle w:val="ssleftalign"/>
          <w:rFonts w:ascii="Times New Roman" w:hAnsi="Times New Roman" w:cs="Times New Roman"/>
          <w:sz w:val="24"/>
          <w:szCs w:val="24"/>
        </w:rPr>
        <w:t>rising from the same occurrence</w:t>
      </w:r>
    </w:p>
    <w:p w:rsidR="000E6F15" w:rsidRDefault="000E6F15" w:rsidP="000E6F15">
      <w:pPr>
        <w:rPr>
          <w:rStyle w:val="ssleftalign"/>
          <w:rFonts w:ascii="Times New Roman" w:hAnsi="Times New Roman" w:cs="Times New Roman"/>
          <w:sz w:val="24"/>
          <w:szCs w:val="24"/>
        </w:rPr>
      </w:pPr>
      <w:r>
        <w:rPr>
          <w:rStyle w:val="ssleftalign"/>
          <w:rFonts w:ascii="Times New Roman" w:hAnsi="Times New Roman" w:cs="Times New Roman"/>
          <w:sz w:val="24"/>
          <w:szCs w:val="24"/>
        </w:rPr>
        <w:tab/>
        <w:t>This set off provision should be read in context with the rest of the statute, which tells how OGTCA settlements and verdicts may be negotiated and paid.</w:t>
      </w:r>
      <w:r w:rsidR="00DA3B43">
        <w:rPr>
          <w:rStyle w:val="ssleftalign"/>
          <w:rFonts w:ascii="Times New Roman" w:hAnsi="Times New Roman" w:cs="Times New Roman"/>
          <w:sz w:val="24"/>
          <w:szCs w:val="24"/>
        </w:rPr>
        <w:t xml:space="preserve"> Subparagraph E merely gives the OGTCA entity credit for payments made under any insurance policy covering that entity. Nothing about that statute suggests the governmental entity is allowed to reach out and take credit for the injured party’s insurance.</w:t>
      </w:r>
    </w:p>
    <w:p w:rsidR="00E4783C" w:rsidRDefault="00DF1CCE" w:rsidP="000E6F15">
      <w:pPr>
        <w:rPr>
          <w:rStyle w:val="ssleftalign"/>
          <w:rFonts w:ascii="Times New Roman" w:hAnsi="Times New Roman" w:cs="Times New Roman"/>
          <w:sz w:val="24"/>
          <w:szCs w:val="24"/>
        </w:rPr>
      </w:pPr>
      <w:r>
        <w:rPr>
          <w:rStyle w:val="ssleftalign"/>
          <w:rFonts w:ascii="Times New Roman" w:hAnsi="Times New Roman" w:cs="Times New Roman"/>
          <w:sz w:val="24"/>
          <w:szCs w:val="24"/>
        </w:rPr>
        <w:tab/>
        <w:t>The final OGTCA topic I thought worth mentioning concerns the “waiver” of immunity created by the purchase</w:t>
      </w:r>
      <w:r w:rsidR="00E4783C">
        <w:rPr>
          <w:rStyle w:val="ssleftalign"/>
          <w:rFonts w:ascii="Times New Roman" w:hAnsi="Times New Roman" w:cs="Times New Roman"/>
          <w:sz w:val="24"/>
          <w:szCs w:val="24"/>
        </w:rPr>
        <w:t xml:space="preserve"> of liability insurance. We had</w:t>
      </w:r>
      <w:r>
        <w:rPr>
          <w:rStyle w:val="ssleftalign"/>
          <w:rFonts w:ascii="Times New Roman" w:hAnsi="Times New Roman" w:cs="Times New Roman"/>
          <w:sz w:val="24"/>
          <w:szCs w:val="24"/>
        </w:rPr>
        <w:t xml:space="preserve"> a car wreck case against a county, with bad injuries. The county had a liability policy with limits equal to the $125,000 OGTCA limits applicable to the county. </w:t>
      </w:r>
      <w:r w:rsidR="00E4783C">
        <w:rPr>
          <w:rStyle w:val="ssleftalign"/>
          <w:rFonts w:ascii="Times New Roman" w:hAnsi="Times New Roman" w:cs="Times New Roman"/>
          <w:sz w:val="24"/>
          <w:szCs w:val="24"/>
        </w:rPr>
        <w:t>The driver of the car (personal car used on OGTCA entity business) also had her own liability policy with $50,000 limits. Though the driver was immune from suit under the OGTCA, her policy had a provision</w:t>
      </w:r>
      <w:r w:rsidR="00D21233">
        <w:rPr>
          <w:rStyle w:val="ssleftalign"/>
          <w:rFonts w:ascii="Times New Roman" w:hAnsi="Times New Roman" w:cs="Times New Roman"/>
          <w:sz w:val="24"/>
          <w:szCs w:val="24"/>
        </w:rPr>
        <w:t xml:space="preserve"> required by the OGTCA </w:t>
      </w:r>
      <w:proofErr w:type="gramStart"/>
      <w:r w:rsidR="00D21233">
        <w:rPr>
          <w:rStyle w:val="ssleftalign"/>
          <w:rFonts w:ascii="Times New Roman" w:hAnsi="Times New Roman" w:cs="Times New Roman"/>
          <w:sz w:val="24"/>
          <w:szCs w:val="24"/>
        </w:rPr>
        <w:t>entity,</w:t>
      </w:r>
      <w:r w:rsidR="00E4783C">
        <w:rPr>
          <w:rStyle w:val="ssleftalign"/>
          <w:rFonts w:ascii="Times New Roman" w:hAnsi="Times New Roman" w:cs="Times New Roman"/>
          <w:sz w:val="24"/>
          <w:szCs w:val="24"/>
        </w:rPr>
        <w:t xml:space="preserve"> that made the county an additional insured (a definition of “insured” included any organization for acts or omissions of an insured)</w:t>
      </w:r>
      <w:proofErr w:type="gramEnd"/>
      <w:r w:rsidR="00E4783C">
        <w:rPr>
          <w:rStyle w:val="ssleftalign"/>
          <w:rFonts w:ascii="Times New Roman" w:hAnsi="Times New Roman" w:cs="Times New Roman"/>
          <w:sz w:val="24"/>
          <w:szCs w:val="24"/>
        </w:rPr>
        <w:t xml:space="preserve">. </w:t>
      </w:r>
    </w:p>
    <w:p w:rsidR="00DF1CCE" w:rsidRPr="00D21233" w:rsidRDefault="00E4783C" w:rsidP="00D21233">
      <w:pPr>
        <w:rPr>
          <w:sz w:val="24"/>
          <w:szCs w:val="24"/>
        </w:rPr>
      </w:pPr>
      <w:r>
        <w:rPr>
          <w:rStyle w:val="ssleftalign"/>
          <w:rFonts w:ascii="Times New Roman" w:hAnsi="Times New Roman" w:cs="Times New Roman"/>
          <w:sz w:val="24"/>
          <w:szCs w:val="24"/>
        </w:rPr>
        <w:t xml:space="preserve">We argued the </w:t>
      </w:r>
      <w:r w:rsidR="00D21233">
        <w:rPr>
          <w:rStyle w:val="ssleftalign"/>
          <w:rFonts w:ascii="Times New Roman" w:hAnsi="Times New Roman" w:cs="Times New Roman"/>
          <w:sz w:val="24"/>
          <w:szCs w:val="24"/>
        </w:rPr>
        <w:t>OGTCA entity had waived immunity to the full extent of the available liability coverage, citing</w:t>
      </w:r>
      <w:r w:rsidR="00D21233" w:rsidRPr="00D21233">
        <w:rPr>
          <w:rStyle w:val="ssleftalign"/>
          <w:rFonts w:ascii="Times New Roman" w:hAnsi="Times New Roman" w:cs="Times New Roman"/>
          <w:sz w:val="24"/>
          <w:szCs w:val="24"/>
        </w:rPr>
        <w:t xml:space="preserve"> </w:t>
      </w:r>
      <w:r w:rsidR="00D21233" w:rsidRPr="00D21233">
        <w:rPr>
          <w:rFonts w:ascii="Times New Roman" w:hAnsi="Times New Roman" w:cs="Times New Roman"/>
          <w:sz w:val="24"/>
          <w:szCs w:val="24"/>
          <w:lang w:val="en-CA"/>
        </w:rPr>
        <w:fldChar w:fldCharType="begin"/>
      </w:r>
      <w:r w:rsidR="00D21233" w:rsidRPr="00D21233">
        <w:rPr>
          <w:rFonts w:ascii="Times New Roman" w:hAnsi="Times New Roman" w:cs="Times New Roman"/>
          <w:sz w:val="24"/>
          <w:szCs w:val="24"/>
          <w:lang w:val="en-CA"/>
        </w:rPr>
        <w:instrText xml:space="preserve"> SEQ CHAPTER \h \r 1</w:instrText>
      </w:r>
      <w:r w:rsidR="00D21233" w:rsidRPr="00D21233">
        <w:rPr>
          <w:rFonts w:ascii="Times New Roman" w:hAnsi="Times New Roman" w:cs="Times New Roman"/>
          <w:sz w:val="24"/>
          <w:szCs w:val="24"/>
          <w:lang w:val="en-CA"/>
        </w:rPr>
        <w:fldChar w:fldCharType="end"/>
      </w:r>
      <w:r w:rsidR="00D21233" w:rsidRPr="00D21233">
        <w:rPr>
          <w:rFonts w:ascii="Times New Roman" w:hAnsi="Times New Roman" w:cs="Times New Roman"/>
          <w:i/>
          <w:iCs/>
          <w:sz w:val="24"/>
          <w:szCs w:val="24"/>
        </w:rPr>
        <w:t>Lamont Independent School Dist. v. Swanson</w:t>
      </w:r>
      <w:r w:rsidR="00D21233" w:rsidRPr="00D21233">
        <w:rPr>
          <w:rFonts w:ascii="Times New Roman" w:hAnsi="Times New Roman" w:cs="Times New Roman"/>
          <w:sz w:val="24"/>
          <w:szCs w:val="24"/>
        </w:rPr>
        <w:t>, 1976 OK 38, 548 P.2d 215.</w:t>
      </w:r>
      <w:r w:rsidR="00D21233">
        <w:rPr>
          <w:sz w:val="24"/>
          <w:szCs w:val="24"/>
        </w:rPr>
        <w:t xml:space="preserve"> </w:t>
      </w:r>
      <w:r>
        <w:rPr>
          <w:rStyle w:val="ssleftalign"/>
          <w:rFonts w:ascii="Times New Roman" w:hAnsi="Times New Roman" w:cs="Times New Roman"/>
          <w:sz w:val="24"/>
          <w:szCs w:val="24"/>
        </w:rPr>
        <w:t xml:space="preserve">The OGTCA entity </w:t>
      </w:r>
      <w:r w:rsidR="00FF62DC">
        <w:rPr>
          <w:rStyle w:val="ssleftalign"/>
          <w:rFonts w:ascii="Times New Roman" w:hAnsi="Times New Roman" w:cs="Times New Roman"/>
          <w:sz w:val="24"/>
          <w:szCs w:val="24"/>
        </w:rPr>
        <w:t xml:space="preserve">(well, NAICO, </w:t>
      </w:r>
      <w:proofErr w:type="gramStart"/>
      <w:r w:rsidR="00FF62DC">
        <w:rPr>
          <w:rStyle w:val="ssleftalign"/>
          <w:rFonts w:ascii="Times New Roman" w:hAnsi="Times New Roman" w:cs="Times New Roman"/>
          <w:sz w:val="24"/>
          <w:szCs w:val="24"/>
        </w:rPr>
        <w:t>its</w:t>
      </w:r>
      <w:proofErr w:type="gramEnd"/>
      <w:r w:rsidR="00FF62DC">
        <w:rPr>
          <w:rStyle w:val="ssleftalign"/>
          <w:rFonts w:ascii="Times New Roman" w:hAnsi="Times New Roman" w:cs="Times New Roman"/>
          <w:sz w:val="24"/>
          <w:szCs w:val="24"/>
        </w:rPr>
        <w:t xml:space="preserve"> insurance, really) claimed an offset for the $50,000, citing</w:t>
      </w:r>
      <w:r>
        <w:rPr>
          <w:rStyle w:val="ssleftalign"/>
          <w:rFonts w:ascii="Times New Roman" w:hAnsi="Times New Roman" w:cs="Times New Roman"/>
          <w:sz w:val="24"/>
          <w:szCs w:val="24"/>
        </w:rPr>
        <w:t xml:space="preserve"> a provision </w:t>
      </w:r>
      <w:r w:rsidRPr="00D21233">
        <w:rPr>
          <w:rStyle w:val="ssleftalign"/>
          <w:rFonts w:ascii="Times New Roman" w:hAnsi="Times New Roman" w:cs="Times New Roman"/>
          <w:i/>
          <w:sz w:val="24"/>
          <w:szCs w:val="24"/>
        </w:rPr>
        <w:t xml:space="preserve">in its </w:t>
      </w:r>
      <w:r w:rsidR="00D21233">
        <w:rPr>
          <w:rStyle w:val="ssleftalign"/>
          <w:rFonts w:ascii="Times New Roman" w:hAnsi="Times New Roman" w:cs="Times New Roman"/>
          <w:i/>
          <w:sz w:val="24"/>
          <w:szCs w:val="24"/>
        </w:rPr>
        <w:t xml:space="preserve">liability </w:t>
      </w:r>
      <w:r w:rsidRPr="00D21233">
        <w:rPr>
          <w:rStyle w:val="ssleftalign"/>
          <w:rFonts w:ascii="Times New Roman" w:hAnsi="Times New Roman" w:cs="Times New Roman"/>
          <w:i/>
          <w:sz w:val="24"/>
          <w:szCs w:val="24"/>
        </w:rPr>
        <w:t>policy</w:t>
      </w:r>
      <w:r>
        <w:rPr>
          <w:rStyle w:val="ssleftalign"/>
          <w:rFonts w:ascii="Times New Roman" w:hAnsi="Times New Roman" w:cs="Times New Roman"/>
          <w:sz w:val="24"/>
          <w:szCs w:val="24"/>
        </w:rPr>
        <w:t xml:space="preserve"> that</w:t>
      </w:r>
      <w:r w:rsidR="00D21233">
        <w:rPr>
          <w:rStyle w:val="ssleftalign"/>
          <w:rFonts w:ascii="Times New Roman" w:hAnsi="Times New Roman" w:cs="Times New Roman"/>
          <w:sz w:val="24"/>
          <w:szCs w:val="24"/>
        </w:rPr>
        <w:t xml:space="preserve"> </w:t>
      </w:r>
      <w:r w:rsidR="00FF62DC">
        <w:rPr>
          <w:rStyle w:val="ssleftalign"/>
          <w:rFonts w:ascii="Times New Roman" w:hAnsi="Times New Roman" w:cs="Times New Roman"/>
          <w:sz w:val="24"/>
          <w:szCs w:val="24"/>
        </w:rPr>
        <w:t>said the liability coverage “does not waive” the OGTCA limits. We argued the insurance company cannot, by such a provision, negate Oklahoma law with respect to such waivers of immunity. NAICO claimed it did not seek an “offset,” but that it’s policy only paid amounts the entity was “legally obligated to pay,” and that once the $50,000 had been tendered, that reduced that “obligation” to $75,000. The case settled before we could get it up on appeal, so we do not have an answer.</w:t>
      </w:r>
    </w:p>
    <w:p w:rsidR="00115DEE" w:rsidRPr="00FB4F9F" w:rsidRDefault="00FB4F9F" w:rsidP="006A659F">
      <w:pPr>
        <w:rPr>
          <w:rFonts w:ascii="Times New Roman" w:hAnsi="Times New Roman" w:cs="Times New Roman"/>
          <w:bCs/>
          <w:sz w:val="24"/>
          <w:szCs w:val="24"/>
        </w:rPr>
      </w:pPr>
      <w:r>
        <w:rPr>
          <w:rFonts w:ascii="Times New Roman" w:hAnsi="Times New Roman" w:cs="Times New Roman"/>
          <w:bCs/>
          <w:sz w:val="24"/>
          <w:szCs w:val="24"/>
        </w:rPr>
        <w:t xml:space="preserve"> </w:t>
      </w:r>
    </w:p>
    <w:p w:rsidR="006A659F" w:rsidRPr="005A69E0" w:rsidRDefault="006A659F" w:rsidP="007F0DCD">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UM and the Oklahoma Guarantee Fund</w:t>
      </w:r>
    </w:p>
    <w:p w:rsidR="006A659F" w:rsidRDefault="006A659F" w:rsidP="00EA22CC">
      <w:pPr>
        <w:rPr>
          <w:rFonts w:ascii="Times New Roman" w:hAnsi="Times New Roman" w:cs="Times New Roman"/>
          <w:bCs/>
          <w:sz w:val="24"/>
          <w:szCs w:val="24"/>
        </w:rPr>
      </w:pPr>
      <w:r w:rsidRPr="005A69E0">
        <w:rPr>
          <w:rFonts w:ascii="Times New Roman" w:hAnsi="Times New Roman" w:cs="Times New Roman"/>
          <w:b/>
          <w:bCs/>
          <w:sz w:val="24"/>
          <w:szCs w:val="24"/>
        </w:rPr>
        <w:tab/>
      </w:r>
      <w:r w:rsidRPr="005A69E0">
        <w:rPr>
          <w:rFonts w:ascii="Times New Roman" w:hAnsi="Times New Roman" w:cs="Times New Roman"/>
          <w:bCs/>
          <w:sz w:val="24"/>
          <w:szCs w:val="24"/>
        </w:rPr>
        <w:t xml:space="preserve">Another area of concern that seems to be heating up in these troubled times is the interplay between the Oklahoma </w:t>
      </w:r>
      <w:r w:rsidR="00350F40">
        <w:rPr>
          <w:rFonts w:ascii="Times New Roman" w:hAnsi="Times New Roman" w:cs="Times New Roman"/>
          <w:bCs/>
          <w:sz w:val="24"/>
          <w:szCs w:val="24"/>
        </w:rPr>
        <w:t xml:space="preserve">Property and Casualty Insurance </w:t>
      </w:r>
      <w:r w:rsidRPr="005A69E0">
        <w:rPr>
          <w:rFonts w:ascii="Times New Roman" w:hAnsi="Times New Roman" w:cs="Times New Roman"/>
          <w:bCs/>
          <w:sz w:val="24"/>
          <w:szCs w:val="24"/>
        </w:rPr>
        <w:t>Guarantee fund</w:t>
      </w:r>
      <w:r w:rsidR="00350F40">
        <w:rPr>
          <w:rFonts w:ascii="Times New Roman" w:hAnsi="Times New Roman" w:cs="Times New Roman"/>
          <w:bCs/>
          <w:sz w:val="24"/>
          <w:szCs w:val="24"/>
        </w:rPr>
        <w:t xml:space="preserve"> (26 O.S. 2001 </w:t>
      </w:r>
      <w:r w:rsidR="00350F40">
        <w:rPr>
          <w:rFonts w:ascii="Times New Roman" w:hAnsi="Times New Roman" w:cs="Times New Roman"/>
          <w:bCs/>
          <w:i/>
          <w:sz w:val="24"/>
          <w:szCs w:val="24"/>
        </w:rPr>
        <w:t>et seq.</w:t>
      </w:r>
      <w:r w:rsidR="00350F40">
        <w:rPr>
          <w:rFonts w:ascii="Times New Roman" w:hAnsi="Times New Roman" w:cs="Times New Roman"/>
          <w:bCs/>
          <w:sz w:val="24"/>
          <w:szCs w:val="24"/>
        </w:rPr>
        <w:t>)</w:t>
      </w:r>
      <w:r w:rsidRPr="005A69E0">
        <w:rPr>
          <w:rFonts w:ascii="Times New Roman" w:hAnsi="Times New Roman" w:cs="Times New Roman"/>
          <w:bCs/>
          <w:sz w:val="24"/>
          <w:szCs w:val="24"/>
        </w:rPr>
        <w:t xml:space="preserve"> and UM coverage.</w:t>
      </w:r>
      <w:r w:rsidR="00A55898">
        <w:rPr>
          <w:rFonts w:ascii="Times New Roman" w:hAnsi="Times New Roman" w:cs="Times New Roman"/>
          <w:bCs/>
          <w:sz w:val="24"/>
          <w:szCs w:val="24"/>
        </w:rPr>
        <w:t xml:space="preserve"> We have run across this with both Pride Insurance and now Santa Fe in receivership. </w:t>
      </w:r>
      <w:r w:rsidR="00EA22CC">
        <w:rPr>
          <w:rFonts w:ascii="Times New Roman" w:hAnsi="Times New Roman" w:cs="Times New Roman"/>
          <w:bCs/>
          <w:sz w:val="24"/>
          <w:szCs w:val="24"/>
        </w:rPr>
        <w:t xml:space="preserve">Who pays in this situation? The injured party has recourse to the state Guarantee fund, which pays claims for insolvent insurance companies. </w:t>
      </w:r>
      <w:proofErr w:type="gramStart"/>
      <w:r w:rsidR="00EA22CC">
        <w:rPr>
          <w:rFonts w:ascii="Times New Roman" w:hAnsi="Times New Roman" w:cs="Times New Roman"/>
          <w:bCs/>
          <w:sz w:val="24"/>
          <w:szCs w:val="24"/>
        </w:rPr>
        <w:t>But what about UM?</w:t>
      </w:r>
      <w:proofErr w:type="gramEnd"/>
      <w:r w:rsidR="00EA22CC">
        <w:rPr>
          <w:rFonts w:ascii="Times New Roman" w:hAnsi="Times New Roman" w:cs="Times New Roman"/>
          <w:bCs/>
          <w:sz w:val="24"/>
          <w:szCs w:val="24"/>
        </w:rPr>
        <w:t xml:space="preserve"> </w:t>
      </w:r>
      <w:r w:rsidR="00A55898">
        <w:rPr>
          <w:rFonts w:ascii="Times New Roman" w:hAnsi="Times New Roman" w:cs="Times New Roman"/>
          <w:bCs/>
          <w:sz w:val="24"/>
          <w:szCs w:val="24"/>
        </w:rPr>
        <w:t xml:space="preserve">The UM statute (subparagraphs D and E) defines a car with insolvent liability coverage as an </w:t>
      </w:r>
      <w:r w:rsidR="00EA22CC">
        <w:rPr>
          <w:rFonts w:ascii="Times New Roman" w:hAnsi="Times New Roman" w:cs="Times New Roman"/>
          <w:bCs/>
          <w:sz w:val="24"/>
          <w:szCs w:val="24"/>
        </w:rPr>
        <w:t>“</w:t>
      </w:r>
      <w:r w:rsidR="00A55898">
        <w:rPr>
          <w:rFonts w:ascii="Times New Roman" w:hAnsi="Times New Roman" w:cs="Times New Roman"/>
          <w:bCs/>
          <w:sz w:val="24"/>
          <w:szCs w:val="24"/>
        </w:rPr>
        <w:t>uninsured</w:t>
      </w:r>
      <w:r w:rsidR="00EA22CC">
        <w:rPr>
          <w:rFonts w:ascii="Times New Roman" w:hAnsi="Times New Roman" w:cs="Times New Roman"/>
          <w:bCs/>
          <w:sz w:val="24"/>
          <w:szCs w:val="24"/>
        </w:rPr>
        <w:t>”</w:t>
      </w:r>
      <w:r w:rsidR="00A55898">
        <w:rPr>
          <w:rFonts w:ascii="Times New Roman" w:hAnsi="Times New Roman" w:cs="Times New Roman"/>
          <w:bCs/>
          <w:sz w:val="24"/>
          <w:szCs w:val="24"/>
        </w:rPr>
        <w:t xml:space="preserve"> </w:t>
      </w:r>
      <w:r w:rsidR="00A55898">
        <w:rPr>
          <w:rFonts w:ascii="Times New Roman" w:hAnsi="Times New Roman" w:cs="Times New Roman"/>
          <w:bCs/>
          <w:sz w:val="24"/>
          <w:szCs w:val="24"/>
        </w:rPr>
        <w:lastRenderedPageBreak/>
        <w:t xml:space="preserve">car, so that the UM steps in for the insolvent coverage. </w:t>
      </w:r>
      <w:r w:rsidR="00EA22CC">
        <w:rPr>
          <w:rFonts w:ascii="Times New Roman" w:hAnsi="Times New Roman" w:cs="Times New Roman"/>
          <w:bCs/>
          <w:sz w:val="24"/>
          <w:szCs w:val="24"/>
        </w:rPr>
        <w:t xml:space="preserve">Also, the Guarantee fund requires exhaustion of all other available coverage before the fund kicks in. </w:t>
      </w:r>
      <w:r w:rsidR="006F4160">
        <w:rPr>
          <w:rFonts w:ascii="Times New Roman" w:hAnsi="Times New Roman" w:cs="Times New Roman"/>
          <w:bCs/>
          <w:sz w:val="24"/>
          <w:szCs w:val="24"/>
        </w:rPr>
        <w:t>Though UM was at one time</w:t>
      </w:r>
      <w:r w:rsidR="00EA22CC">
        <w:rPr>
          <w:rFonts w:ascii="Times New Roman" w:hAnsi="Times New Roman" w:cs="Times New Roman"/>
          <w:bCs/>
          <w:sz w:val="24"/>
          <w:szCs w:val="24"/>
        </w:rPr>
        <w:t xml:space="preserve"> excluded from</w:t>
      </w:r>
      <w:r w:rsidR="00350F40">
        <w:rPr>
          <w:rFonts w:ascii="Times New Roman" w:hAnsi="Times New Roman" w:cs="Times New Roman"/>
          <w:bCs/>
          <w:sz w:val="24"/>
          <w:szCs w:val="24"/>
        </w:rPr>
        <w:t xml:space="preserve"> the exhaustion requirement</w:t>
      </w:r>
      <w:r w:rsidR="006F4160">
        <w:rPr>
          <w:rFonts w:ascii="Times New Roman" w:hAnsi="Times New Roman" w:cs="Times New Roman"/>
          <w:bCs/>
          <w:sz w:val="24"/>
          <w:szCs w:val="24"/>
        </w:rPr>
        <w:t xml:space="preserve"> (and before that included), UM is currently not</w:t>
      </w:r>
      <w:r w:rsidR="00350F40">
        <w:rPr>
          <w:rFonts w:ascii="Times New Roman" w:hAnsi="Times New Roman" w:cs="Times New Roman"/>
          <w:bCs/>
          <w:sz w:val="24"/>
          <w:szCs w:val="24"/>
        </w:rPr>
        <w:t xml:space="preserve"> excluded by 36 O.S. § 2012. </w:t>
      </w:r>
      <w:r w:rsidR="006F4160">
        <w:rPr>
          <w:rFonts w:ascii="Times New Roman" w:hAnsi="Times New Roman" w:cs="Times New Roman"/>
          <w:bCs/>
          <w:sz w:val="24"/>
          <w:szCs w:val="24"/>
        </w:rPr>
        <w:t xml:space="preserve">Also, </w:t>
      </w:r>
      <w:r w:rsidR="00EA22CC">
        <w:rPr>
          <w:rFonts w:ascii="Times New Roman" w:hAnsi="Times New Roman" w:cs="Times New Roman"/>
          <w:bCs/>
          <w:i/>
          <w:sz w:val="24"/>
          <w:szCs w:val="24"/>
        </w:rPr>
        <w:t xml:space="preserve">Welch v. </w:t>
      </w:r>
      <w:proofErr w:type="spellStart"/>
      <w:r w:rsidR="00EA22CC">
        <w:rPr>
          <w:rFonts w:ascii="Times New Roman" w:hAnsi="Times New Roman" w:cs="Times New Roman"/>
          <w:bCs/>
          <w:i/>
          <w:sz w:val="24"/>
          <w:szCs w:val="24"/>
        </w:rPr>
        <w:t>Armer</w:t>
      </w:r>
      <w:proofErr w:type="spellEnd"/>
      <w:r w:rsidR="00EA22CC">
        <w:rPr>
          <w:rFonts w:ascii="Times New Roman" w:hAnsi="Times New Roman" w:cs="Times New Roman"/>
          <w:bCs/>
          <w:i/>
          <w:sz w:val="24"/>
          <w:szCs w:val="24"/>
        </w:rPr>
        <w:t>,</w:t>
      </w:r>
      <w:r w:rsidR="00EA22CC">
        <w:rPr>
          <w:rFonts w:ascii="Times New Roman" w:hAnsi="Times New Roman" w:cs="Times New Roman"/>
          <w:bCs/>
          <w:sz w:val="24"/>
          <w:szCs w:val="24"/>
        </w:rPr>
        <w:t xml:space="preserve"> 1989 OK 117, </w:t>
      </w:r>
      <w:proofErr w:type="gramStart"/>
      <w:r w:rsidR="00EA22CC">
        <w:rPr>
          <w:rFonts w:ascii="Times New Roman" w:hAnsi="Times New Roman" w:cs="Times New Roman"/>
          <w:bCs/>
          <w:sz w:val="24"/>
          <w:szCs w:val="24"/>
        </w:rPr>
        <w:t>776 P.2d 847</w:t>
      </w:r>
      <w:proofErr w:type="gramEnd"/>
      <w:r w:rsidR="00EA22CC">
        <w:rPr>
          <w:rFonts w:ascii="Times New Roman" w:hAnsi="Times New Roman" w:cs="Times New Roman"/>
          <w:bCs/>
          <w:sz w:val="24"/>
          <w:szCs w:val="24"/>
        </w:rPr>
        <w:t xml:space="preserve">. </w:t>
      </w:r>
      <w:r w:rsidR="006F4160">
        <w:rPr>
          <w:rFonts w:ascii="Times New Roman" w:hAnsi="Times New Roman" w:cs="Times New Roman"/>
          <w:bCs/>
          <w:sz w:val="24"/>
          <w:szCs w:val="24"/>
        </w:rPr>
        <w:t xml:space="preserve">The </w:t>
      </w:r>
      <w:proofErr w:type="spellStart"/>
      <w:r w:rsidR="006F4160">
        <w:rPr>
          <w:rFonts w:ascii="Times New Roman" w:hAnsi="Times New Roman" w:cs="Times New Roman"/>
          <w:bCs/>
          <w:sz w:val="24"/>
          <w:szCs w:val="24"/>
        </w:rPr>
        <w:t>tortfeasor</w:t>
      </w:r>
      <w:proofErr w:type="spellEnd"/>
      <w:r w:rsidR="006F4160">
        <w:rPr>
          <w:rFonts w:ascii="Times New Roman" w:hAnsi="Times New Roman" w:cs="Times New Roman"/>
          <w:bCs/>
          <w:sz w:val="24"/>
          <w:szCs w:val="24"/>
        </w:rPr>
        <w:t xml:space="preserve"> is also protected by the payment under the Fund, but only up to the limits of the insolvent policy.</w:t>
      </w:r>
    </w:p>
    <w:p w:rsidR="006F4160" w:rsidRDefault="006F4160" w:rsidP="00EA22CC">
      <w:pPr>
        <w:rPr>
          <w:rFonts w:ascii="Times New Roman" w:hAnsi="Times New Roman" w:cs="Times New Roman"/>
          <w:bCs/>
          <w:sz w:val="24"/>
          <w:szCs w:val="24"/>
        </w:rPr>
      </w:pPr>
      <w:r>
        <w:rPr>
          <w:rFonts w:ascii="Times New Roman" w:hAnsi="Times New Roman" w:cs="Times New Roman"/>
          <w:bCs/>
          <w:sz w:val="24"/>
          <w:szCs w:val="24"/>
        </w:rPr>
        <w:tab/>
        <w:t>An unresolved issue is whether the UM statute’s definition of insolvency as creating an “uninsured” car is limited to those insolvency within one-year of the wreck. While 36 O.S. § 3636(C) defines insolvency to create uninsured status, subsection D purports to limit “</w:t>
      </w:r>
      <w:r w:rsidR="00FB45B6">
        <w:rPr>
          <w:rFonts w:ascii="Times New Roman" w:hAnsi="Times New Roman" w:cs="Times New Roman"/>
          <w:bCs/>
          <w:sz w:val="24"/>
          <w:szCs w:val="24"/>
        </w:rPr>
        <w:t xml:space="preserve">[a]n insurer’s insolvency protection” to insolvency occurring within one year of the accident. </w:t>
      </w:r>
    </w:p>
    <w:p w:rsidR="00FB45B6" w:rsidRPr="00FB45B6" w:rsidRDefault="004D3286" w:rsidP="00FB45B6">
      <w:pPr>
        <w:rPr>
          <w:rFonts w:ascii="Times New Roman" w:hAnsi="Times New Roman" w:cs="Times New Roman"/>
          <w:sz w:val="24"/>
          <w:szCs w:val="24"/>
        </w:rPr>
      </w:pPr>
      <w:r>
        <w:rPr>
          <w:rFonts w:ascii="Times New Roman" w:hAnsi="Times New Roman" w:cs="Times New Roman"/>
          <w:bCs/>
          <w:sz w:val="24"/>
          <w:szCs w:val="24"/>
        </w:rPr>
        <w:tab/>
        <w:t>Although I’m told I am crazy, do not think this me</w:t>
      </w:r>
      <w:r w:rsidR="00FB45B6">
        <w:rPr>
          <w:rFonts w:ascii="Times New Roman" w:hAnsi="Times New Roman" w:cs="Times New Roman"/>
          <w:bCs/>
          <w:sz w:val="24"/>
          <w:szCs w:val="24"/>
        </w:rPr>
        <w:t xml:space="preserve">ans that UM does not apply to insolvency that occurs more than one year after the wreck. I take comfort that a majority of our Supreme Court, in dicta at least, seems to agree (from </w:t>
      </w:r>
      <w:r w:rsidR="00FB45B6">
        <w:rPr>
          <w:rFonts w:ascii="Times New Roman" w:hAnsi="Times New Roman" w:cs="Times New Roman"/>
          <w:bCs/>
          <w:i/>
          <w:sz w:val="24"/>
          <w:szCs w:val="24"/>
        </w:rPr>
        <w:t>Burch v. Allstate</w:t>
      </w:r>
      <w:r w:rsidR="0049197A">
        <w:rPr>
          <w:rFonts w:ascii="Times New Roman" w:hAnsi="Times New Roman" w:cs="Times New Roman"/>
          <w:bCs/>
          <w:i/>
          <w:sz w:val="24"/>
          <w:szCs w:val="24"/>
        </w:rPr>
        <w:t xml:space="preserve"> Ins. Co.,</w:t>
      </w:r>
      <w:r w:rsidR="0049197A">
        <w:rPr>
          <w:rFonts w:ascii="Times New Roman" w:hAnsi="Times New Roman" w:cs="Times New Roman"/>
          <w:bCs/>
          <w:sz w:val="24"/>
          <w:szCs w:val="24"/>
        </w:rPr>
        <w:t xml:space="preserve"> 1998 OK 129, 977 P.2d 1057)</w:t>
      </w:r>
      <w:r w:rsidR="00FB45B6">
        <w:rPr>
          <w:rFonts w:ascii="Times New Roman" w:hAnsi="Times New Roman" w:cs="Times New Roman"/>
          <w:bCs/>
          <w:sz w:val="24"/>
          <w:szCs w:val="24"/>
        </w:rPr>
        <w:t>:</w:t>
      </w:r>
      <w:r w:rsidR="00FB45B6" w:rsidRPr="00FB45B6">
        <w:rPr>
          <w:rFonts w:ascii="Times New Roman" w:hAnsi="Times New Roman" w:cs="Times New Roman"/>
          <w:sz w:val="24"/>
          <w:szCs w:val="24"/>
        </w:rPr>
        <w:t xml:space="preserve"> </w:t>
      </w:r>
    </w:p>
    <w:p w:rsidR="00FB45B6" w:rsidRPr="00FB45B6" w:rsidRDefault="00FB45B6" w:rsidP="00FB45B6">
      <w:pPr>
        <w:ind w:left="720"/>
        <w:rPr>
          <w:rFonts w:ascii="Times New Roman" w:hAnsi="Times New Roman" w:cs="Times New Roman"/>
          <w:sz w:val="24"/>
          <w:szCs w:val="24"/>
        </w:rPr>
      </w:pPr>
      <w:r w:rsidRPr="00FB45B6">
        <w:rPr>
          <w:rStyle w:val="ssleftalign"/>
          <w:rFonts w:ascii="Times New Roman" w:hAnsi="Times New Roman" w:cs="Times New Roman"/>
          <w:sz w:val="24"/>
          <w:szCs w:val="24"/>
        </w:rPr>
        <w:t xml:space="preserve">The dissent argues that in enacting </w:t>
      </w:r>
      <w:hyperlink r:id="rId9" w:history="1">
        <w:r w:rsidRPr="00FB45B6">
          <w:rPr>
            <w:rStyle w:val="Hyperlink"/>
            <w:rFonts w:ascii="Times New Roman" w:hAnsi="Times New Roman" w:cs="Times New Roman"/>
            <w:color w:val="auto"/>
            <w:sz w:val="24"/>
            <w:szCs w:val="24"/>
          </w:rPr>
          <w:t>§ 3636 (D)</w:t>
        </w:r>
      </w:hyperlink>
      <w:r w:rsidRPr="00FB45B6">
        <w:rPr>
          <w:rStyle w:val="ssleftalign"/>
          <w:rFonts w:ascii="Times New Roman" w:hAnsi="Times New Roman" w:cs="Times New Roman"/>
          <w:sz w:val="24"/>
          <w:szCs w:val="24"/>
        </w:rPr>
        <w:t>, the Legislature explicitly limited the use of UM coverage as a substitute for liability coverage to the situation in which the liability carrier becomes</w:t>
      </w:r>
      <w:r w:rsidRPr="00FB45B6">
        <w:rPr>
          <w:rFonts w:ascii="Times New Roman" w:hAnsi="Times New Roman" w:cs="Times New Roman"/>
          <w:sz w:val="24"/>
          <w:szCs w:val="24"/>
        </w:rPr>
        <w:t xml:space="preserve"> </w:t>
      </w:r>
      <w:r w:rsidRPr="00FB45B6">
        <w:rPr>
          <w:rStyle w:val="pnote"/>
          <w:rFonts w:ascii="Times New Roman" w:hAnsi="Times New Roman" w:cs="Times New Roman"/>
          <w:sz w:val="24"/>
          <w:szCs w:val="24"/>
        </w:rPr>
        <w:t>insolvent</w:t>
      </w:r>
      <w:r w:rsidRPr="00FB45B6">
        <w:rPr>
          <w:rFonts w:ascii="Times New Roman" w:hAnsi="Times New Roman" w:cs="Times New Roman"/>
          <w:sz w:val="24"/>
          <w:szCs w:val="24"/>
        </w:rPr>
        <w:t xml:space="preserve"> </w:t>
      </w:r>
      <w:r w:rsidRPr="00FB45B6">
        <w:rPr>
          <w:rStyle w:val="ssleftalign"/>
          <w:rFonts w:ascii="Times New Roman" w:hAnsi="Times New Roman" w:cs="Times New Roman"/>
          <w:sz w:val="24"/>
          <w:szCs w:val="24"/>
        </w:rPr>
        <w:t>within one year after the date of the accident. The dissent is mistaken. Subsection (D) merely deals with an</w:t>
      </w:r>
      <w:r w:rsidRPr="00FB45B6">
        <w:rPr>
          <w:rFonts w:ascii="Times New Roman" w:hAnsi="Times New Roman" w:cs="Times New Roman"/>
          <w:sz w:val="24"/>
          <w:szCs w:val="24"/>
        </w:rPr>
        <w:t xml:space="preserve"> </w:t>
      </w:r>
      <w:r w:rsidRPr="00FB45B6">
        <w:rPr>
          <w:rStyle w:val="pnote"/>
          <w:rFonts w:ascii="Times New Roman" w:hAnsi="Times New Roman" w:cs="Times New Roman"/>
          <w:sz w:val="24"/>
          <w:szCs w:val="24"/>
        </w:rPr>
        <w:t>insolvent</w:t>
      </w:r>
      <w:r w:rsidRPr="00FB45B6">
        <w:rPr>
          <w:rFonts w:ascii="Times New Roman" w:hAnsi="Times New Roman" w:cs="Times New Roman"/>
          <w:sz w:val="24"/>
          <w:szCs w:val="24"/>
        </w:rPr>
        <w:t xml:space="preserve"> </w:t>
      </w:r>
      <w:r w:rsidRPr="00FB45B6">
        <w:rPr>
          <w:rStyle w:val="ssleftalign"/>
          <w:rFonts w:ascii="Times New Roman" w:hAnsi="Times New Roman" w:cs="Times New Roman"/>
          <w:sz w:val="24"/>
          <w:szCs w:val="24"/>
        </w:rPr>
        <w:t xml:space="preserve">insurer as a special subclass of available UM insurance from </w:t>
      </w:r>
      <w:proofErr w:type="spellStart"/>
      <w:r w:rsidRPr="00FB45B6">
        <w:rPr>
          <w:rStyle w:val="ssleftalign"/>
          <w:rFonts w:ascii="Times New Roman" w:hAnsi="Times New Roman" w:cs="Times New Roman"/>
          <w:sz w:val="24"/>
          <w:szCs w:val="24"/>
        </w:rPr>
        <w:t>indemnitors</w:t>
      </w:r>
      <w:proofErr w:type="spellEnd"/>
      <w:r w:rsidRPr="00FB45B6">
        <w:rPr>
          <w:rStyle w:val="ssleftalign"/>
          <w:rFonts w:ascii="Times New Roman" w:hAnsi="Times New Roman" w:cs="Times New Roman"/>
          <w:sz w:val="24"/>
          <w:szCs w:val="24"/>
        </w:rPr>
        <w:t xml:space="preserve"> who become</w:t>
      </w:r>
      <w:r w:rsidRPr="00FB45B6">
        <w:rPr>
          <w:rFonts w:ascii="Times New Roman" w:hAnsi="Times New Roman" w:cs="Times New Roman"/>
          <w:sz w:val="24"/>
          <w:szCs w:val="24"/>
        </w:rPr>
        <w:t xml:space="preserve"> </w:t>
      </w:r>
      <w:r w:rsidRPr="00FB45B6">
        <w:rPr>
          <w:rStyle w:val="pnote"/>
          <w:rFonts w:ascii="Times New Roman" w:hAnsi="Times New Roman" w:cs="Times New Roman"/>
          <w:sz w:val="24"/>
          <w:szCs w:val="24"/>
        </w:rPr>
        <w:t>insolvent</w:t>
      </w:r>
    </w:p>
    <w:p w:rsidR="00FB45B6" w:rsidRDefault="00FB45B6" w:rsidP="00FB45B6">
      <w:pPr>
        <w:ind w:firstLine="360"/>
        <w:rPr>
          <w:rStyle w:val="ssleftalign"/>
          <w:rFonts w:ascii="Times New Roman" w:hAnsi="Times New Roman" w:cs="Times New Roman"/>
          <w:sz w:val="24"/>
          <w:szCs w:val="24"/>
        </w:rPr>
      </w:pPr>
      <w:r>
        <w:rPr>
          <w:rStyle w:val="ssleftalign"/>
          <w:rFonts w:ascii="Times New Roman" w:hAnsi="Times New Roman" w:cs="Times New Roman"/>
          <w:sz w:val="24"/>
          <w:szCs w:val="24"/>
        </w:rPr>
        <w:t xml:space="preserve">I think maybe </w:t>
      </w:r>
      <w:r w:rsidRPr="00FB45B6">
        <w:rPr>
          <w:rStyle w:val="ssleftalign"/>
          <w:rFonts w:ascii="Times New Roman" w:hAnsi="Times New Roman" w:cs="Times New Roman"/>
          <w:sz w:val="24"/>
          <w:szCs w:val="24"/>
        </w:rPr>
        <w:t xml:space="preserve">Subsection (D) </w:t>
      </w:r>
      <w:r w:rsidR="004D3286">
        <w:rPr>
          <w:rStyle w:val="ssleftalign"/>
          <w:rFonts w:ascii="Times New Roman" w:hAnsi="Times New Roman" w:cs="Times New Roman"/>
          <w:sz w:val="24"/>
          <w:szCs w:val="24"/>
        </w:rPr>
        <w:t>speaks to the right of the UM carrier to look to the Guarantee Fund for repayment after the UM pays a claim based on the liability carrier’s insolvency. That’s my story--until the Supreme Court confirms I really am crazy.</w:t>
      </w:r>
    </w:p>
    <w:p w:rsidR="004D3286" w:rsidRPr="00FB45B6" w:rsidRDefault="004D3286" w:rsidP="00FB45B6">
      <w:pPr>
        <w:ind w:firstLine="360"/>
        <w:rPr>
          <w:rFonts w:ascii="Times New Roman" w:hAnsi="Times New Roman" w:cs="Times New Roman"/>
          <w:sz w:val="24"/>
          <w:szCs w:val="24"/>
        </w:rPr>
      </w:pPr>
      <w:r>
        <w:rPr>
          <w:rStyle w:val="ssleftalign"/>
          <w:rFonts w:ascii="Times New Roman" w:hAnsi="Times New Roman" w:cs="Times New Roman"/>
          <w:sz w:val="24"/>
          <w:szCs w:val="24"/>
        </w:rPr>
        <w:t>Another unresolved issue is whether the Fund gets a pass once UM pays</w:t>
      </w:r>
      <w:r w:rsidR="007A18E1">
        <w:rPr>
          <w:rStyle w:val="ssleftalign"/>
          <w:rFonts w:ascii="Times New Roman" w:hAnsi="Times New Roman" w:cs="Times New Roman"/>
          <w:sz w:val="24"/>
          <w:szCs w:val="24"/>
        </w:rPr>
        <w:t>, though the injuries exceed the UM</w:t>
      </w:r>
      <w:r>
        <w:rPr>
          <w:rStyle w:val="ssleftalign"/>
          <w:rFonts w:ascii="Times New Roman" w:hAnsi="Times New Roman" w:cs="Times New Roman"/>
          <w:sz w:val="24"/>
          <w:szCs w:val="24"/>
        </w:rPr>
        <w:t>. The Fund</w:t>
      </w:r>
      <w:r w:rsidR="007A18E1">
        <w:rPr>
          <w:rStyle w:val="ssleftalign"/>
          <w:rFonts w:ascii="Times New Roman" w:hAnsi="Times New Roman" w:cs="Times New Roman"/>
          <w:sz w:val="24"/>
          <w:szCs w:val="24"/>
        </w:rPr>
        <w:t>, I’m told,</w:t>
      </w:r>
      <w:r>
        <w:rPr>
          <w:rStyle w:val="ssleftalign"/>
          <w:rFonts w:ascii="Times New Roman" w:hAnsi="Times New Roman" w:cs="Times New Roman"/>
          <w:sz w:val="24"/>
          <w:szCs w:val="24"/>
        </w:rPr>
        <w:t xml:space="preserve"> takes the position </w:t>
      </w:r>
      <w:r w:rsidR="007A18E1">
        <w:rPr>
          <w:rStyle w:val="ssleftalign"/>
          <w:rFonts w:ascii="Times New Roman" w:hAnsi="Times New Roman" w:cs="Times New Roman"/>
          <w:sz w:val="24"/>
          <w:szCs w:val="24"/>
        </w:rPr>
        <w:t>that the insolvent insurance company’s limits are “fully reduced” by the UM payment, apparently regardless the extent of damages. That seems to be a misreading of the exhaustion statute, which says in Subparagraph (A</w:t>
      </w:r>
      <w:proofErr w:type="gramStart"/>
      <w:r w:rsidR="007A18E1">
        <w:rPr>
          <w:rStyle w:val="ssleftalign"/>
          <w:rFonts w:ascii="Times New Roman" w:hAnsi="Times New Roman" w:cs="Times New Roman"/>
          <w:sz w:val="24"/>
          <w:szCs w:val="24"/>
        </w:rPr>
        <w:t>)(</w:t>
      </w:r>
      <w:proofErr w:type="gramEnd"/>
      <w:r w:rsidR="007A18E1">
        <w:rPr>
          <w:rStyle w:val="ssleftalign"/>
          <w:rFonts w:ascii="Times New Roman" w:hAnsi="Times New Roman" w:cs="Times New Roman"/>
          <w:sz w:val="24"/>
          <w:szCs w:val="24"/>
        </w:rPr>
        <w:t>2):</w:t>
      </w:r>
    </w:p>
    <w:p w:rsidR="003F2C8C" w:rsidRDefault="007A18E1" w:rsidP="007A18E1">
      <w:pPr>
        <w:ind w:left="360"/>
        <w:rPr>
          <w:rFonts w:ascii="Times New Roman" w:hAnsi="Times New Roman" w:cs="Times New Roman"/>
          <w:sz w:val="24"/>
          <w:szCs w:val="24"/>
        </w:rPr>
      </w:pPr>
      <w:r w:rsidRPr="007A18E1">
        <w:rPr>
          <w:rFonts w:ascii="Times New Roman" w:hAnsi="Times New Roman" w:cs="Times New Roman"/>
          <w:sz w:val="24"/>
          <w:szCs w:val="24"/>
        </w:rPr>
        <w:t>Any amount payable on a covered claim under the Oklahoma Property and Casualty Insurance Guaranty Association Act shall be reduced by the full applicable limits stated in the insurance policy or by the amount of the recovery under the insurance policy as provided herein. The Association shall receive a full credit for the stated limits, unless the claimant demonstrates that the claimant used reasonable efforts to exhaust all coverage and limits applicable under the other insurance policy. If the claimant demonstrates that the claimant used reasonable efforts to exhaust all coverage and limits applicable under the insurance policy, or if there are no applicable stated limits under the policy, the Association shall receive a ful</w:t>
      </w:r>
      <w:r>
        <w:rPr>
          <w:rFonts w:ascii="Times New Roman" w:hAnsi="Times New Roman" w:cs="Times New Roman"/>
          <w:sz w:val="24"/>
          <w:szCs w:val="24"/>
        </w:rPr>
        <w:t>l credit for the total recovery</w:t>
      </w:r>
    </w:p>
    <w:p w:rsidR="007A18E1" w:rsidRPr="007A18E1" w:rsidRDefault="007A18E1" w:rsidP="007A18E1">
      <w:pPr>
        <w:rPr>
          <w:rFonts w:ascii="Times New Roman" w:hAnsi="Times New Roman" w:cs="Times New Roman"/>
          <w:bCs/>
          <w:sz w:val="24"/>
          <w:szCs w:val="24"/>
        </w:rPr>
      </w:pPr>
      <w:r>
        <w:rPr>
          <w:rFonts w:ascii="Times New Roman" w:hAnsi="Times New Roman" w:cs="Times New Roman"/>
          <w:sz w:val="24"/>
          <w:szCs w:val="24"/>
        </w:rPr>
        <w:tab/>
        <w:t>If the Fund is right, the badly injured UM claimant loses any real benefit fro</w:t>
      </w:r>
      <w:r w:rsidR="001C1989">
        <w:rPr>
          <w:rFonts w:ascii="Times New Roman" w:hAnsi="Times New Roman" w:cs="Times New Roman"/>
          <w:sz w:val="24"/>
          <w:szCs w:val="24"/>
        </w:rPr>
        <w:t xml:space="preserve">m the UM since that prevents payment by the Fund. </w:t>
      </w:r>
      <w:r>
        <w:rPr>
          <w:rFonts w:ascii="Times New Roman" w:hAnsi="Times New Roman" w:cs="Times New Roman"/>
          <w:sz w:val="24"/>
          <w:szCs w:val="24"/>
        </w:rPr>
        <w:t>I</w:t>
      </w:r>
      <w:r w:rsidR="001C1989">
        <w:rPr>
          <w:rFonts w:ascii="Times New Roman" w:hAnsi="Times New Roman" w:cs="Times New Roman"/>
          <w:sz w:val="24"/>
          <w:szCs w:val="24"/>
        </w:rPr>
        <w:t xml:space="preserve">f I were on the other side, I would argue, where </w:t>
      </w:r>
      <w:r w:rsidR="001C1989">
        <w:rPr>
          <w:rFonts w:ascii="Times New Roman" w:hAnsi="Times New Roman" w:cs="Times New Roman"/>
          <w:sz w:val="24"/>
          <w:szCs w:val="24"/>
        </w:rPr>
        <w:lastRenderedPageBreak/>
        <w:t>injuries warrant, the exhaustion statute just reverses the priority of payment, making the UM pay first, with the Fund then kicking in after the UM. It seems that if the legislature intended by Subparagraph 2 to give the Fund a pass once another policy pays, it would have been much easier to say that than to create the “credit” that really negates any potential for coverage. I hear there is a case poised to address this question.</w:t>
      </w:r>
    </w:p>
    <w:p w:rsidR="007F0DCD" w:rsidRPr="005A69E0" w:rsidRDefault="007F0DCD" w:rsidP="007F0DCD">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 xml:space="preserve">Subrogation Claims </w:t>
      </w:r>
    </w:p>
    <w:p w:rsidR="007F0DCD" w:rsidRPr="005A69E0" w:rsidRDefault="007F0DCD" w:rsidP="007F0DCD">
      <w:pPr>
        <w:rPr>
          <w:rFonts w:ascii="Times New Roman" w:hAnsi="Times New Roman" w:cs="Times New Roman"/>
          <w:bCs/>
          <w:sz w:val="24"/>
          <w:szCs w:val="24"/>
        </w:rPr>
      </w:pPr>
      <w:r w:rsidRPr="005A69E0">
        <w:rPr>
          <w:rFonts w:ascii="Times New Roman" w:hAnsi="Times New Roman" w:cs="Times New Roman"/>
          <w:b/>
          <w:bCs/>
          <w:sz w:val="24"/>
          <w:szCs w:val="24"/>
        </w:rPr>
        <w:tab/>
      </w:r>
      <w:r w:rsidRPr="005A69E0">
        <w:rPr>
          <w:rFonts w:ascii="Times New Roman" w:hAnsi="Times New Roman" w:cs="Times New Roman"/>
          <w:bCs/>
          <w:sz w:val="24"/>
          <w:szCs w:val="24"/>
        </w:rPr>
        <w:t>I think 75% of what we do in our office is sort out subrogation claims,</w:t>
      </w:r>
      <w:r w:rsidR="0011485E" w:rsidRPr="005A69E0">
        <w:rPr>
          <w:rFonts w:ascii="Times New Roman" w:hAnsi="Times New Roman" w:cs="Times New Roman"/>
          <w:bCs/>
          <w:sz w:val="24"/>
          <w:szCs w:val="24"/>
        </w:rPr>
        <w:t xml:space="preserve"> of one kind or another,</w:t>
      </w:r>
      <w:r w:rsidRPr="005A69E0">
        <w:rPr>
          <w:rFonts w:ascii="Times New Roman" w:hAnsi="Times New Roman" w:cs="Times New Roman"/>
          <w:bCs/>
          <w:sz w:val="24"/>
          <w:szCs w:val="24"/>
        </w:rPr>
        <w:t xml:space="preserve"> including claims against UM proceeds.</w:t>
      </w:r>
      <w:r w:rsidR="0011485E" w:rsidRPr="005A69E0">
        <w:rPr>
          <w:rFonts w:ascii="Times New Roman" w:hAnsi="Times New Roman" w:cs="Times New Roman"/>
          <w:bCs/>
          <w:sz w:val="24"/>
          <w:szCs w:val="24"/>
        </w:rPr>
        <w:t xml:space="preserve"> Thankfully, Gregory James is up next discussing subrogation, so I will add just briefly raise a couple UM specific subrogation topics.</w:t>
      </w:r>
    </w:p>
    <w:p w:rsidR="00F014DC" w:rsidRPr="005A69E0" w:rsidRDefault="0011485E" w:rsidP="007F0DCD">
      <w:pPr>
        <w:rPr>
          <w:rFonts w:ascii="Times New Roman" w:hAnsi="Times New Roman" w:cs="Times New Roman"/>
          <w:bCs/>
          <w:sz w:val="24"/>
          <w:szCs w:val="24"/>
        </w:rPr>
      </w:pPr>
      <w:r w:rsidRPr="005A69E0">
        <w:rPr>
          <w:rFonts w:ascii="Times New Roman" w:hAnsi="Times New Roman" w:cs="Times New Roman"/>
          <w:bCs/>
          <w:sz w:val="24"/>
          <w:szCs w:val="24"/>
        </w:rPr>
        <w:tab/>
        <w:t>We all know by now, the UM carrier is subrogated to the insured’s claim against th</w:t>
      </w:r>
      <w:r w:rsidR="00F014DC" w:rsidRPr="005A69E0">
        <w:rPr>
          <w:rFonts w:ascii="Times New Roman" w:hAnsi="Times New Roman" w:cs="Times New Roman"/>
          <w:bCs/>
          <w:sz w:val="24"/>
          <w:szCs w:val="24"/>
        </w:rPr>
        <w:t xml:space="preserve">e </w:t>
      </w:r>
      <w:proofErr w:type="spellStart"/>
      <w:r w:rsidR="00F014DC" w:rsidRPr="005A69E0">
        <w:rPr>
          <w:rFonts w:ascii="Times New Roman" w:hAnsi="Times New Roman" w:cs="Times New Roman"/>
          <w:bCs/>
          <w:sz w:val="24"/>
          <w:szCs w:val="24"/>
        </w:rPr>
        <w:t>tortfeasor</w:t>
      </w:r>
      <w:proofErr w:type="spellEnd"/>
      <w:r w:rsidR="00F014DC" w:rsidRPr="005A69E0">
        <w:rPr>
          <w:rFonts w:ascii="Times New Roman" w:hAnsi="Times New Roman" w:cs="Times New Roman"/>
          <w:bCs/>
          <w:sz w:val="24"/>
          <w:szCs w:val="24"/>
        </w:rPr>
        <w:t xml:space="preserve"> (36 O.S. § 3636(F</w:t>
      </w:r>
      <w:proofErr w:type="gramStart"/>
      <w:r w:rsidR="00F014DC" w:rsidRPr="005A69E0">
        <w:rPr>
          <w:rFonts w:ascii="Times New Roman" w:hAnsi="Times New Roman" w:cs="Times New Roman"/>
          <w:bCs/>
          <w:sz w:val="24"/>
          <w:szCs w:val="24"/>
        </w:rPr>
        <w:t>):</w:t>
      </w:r>
      <w:proofErr w:type="gramEnd"/>
    </w:p>
    <w:p w:rsidR="00F014DC" w:rsidRPr="005A69E0" w:rsidRDefault="00F014DC" w:rsidP="00F014DC">
      <w:pPr>
        <w:ind w:left="360"/>
        <w:rPr>
          <w:rStyle w:val="ssleftalign"/>
          <w:rFonts w:ascii="Times New Roman" w:hAnsi="Times New Roman" w:cs="Times New Roman"/>
          <w:sz w:val="24"/>
          <w:szCs w:val="24"/>
        </w:rPr>
      </w:pPr>
      <w:r w:rsidRPr="005A69E0">
        <w:rPr>
          <w:rStyle w:val="ssleftalign"/>
          <w:rFonts w:ascii="Times New Roman" w:hAnsi="Times New Roman" w:cs="Times New Roman"/>
          <w:sz w:val="24"/>
          <w:szCs w:val="24"/>
        </w:rPr>
        <w:t xml:space="preserve">In the event of payment to any person … the insurer making such payment shall, to the extent thereof, be entitled to the proceeds of any settlement or judgment resulting from the exercise of any rights of recovery of such person . . . . </w:t>
      </w:r>
    </w:p>
    <w:p w:rsidR="0011485E" w:rsidRPr="005A69E0" w:rsidRDefault="0005065D" w:rsidP="00F014DC">
      <w:pPr>
        <w:ind w:firstLine="360"/>
        <w:rPr>
          <w:rFonts w:ascii="Times New Roman" w:hAnsi="Times New Roman" w:cs="Times New Roman"/>
          <w:bCs/>
          <w:sz w:val="24"/>
          <w:szCs w:val="24"/>
        </w:rPr>
      </w:pPr>
      <w:r w:rsidRPr="005A69E0">
        <w:rPr>
          <w:rFonts w:ascii="Times New Roman" w:hAnsi="Times New Roman" w:cs="Times New Roman"/>
          <w:bCs/>
          <w:sz w:val="24"/>
          <w:szCs w:val="24"/>
        </w:rPr>
        <w:t>I</w:t>
      </w:r>
      <w:r w:rsidR="00F014DC" w:rsidRPr="005A69E0">
        <w:rPr>
          <w:rFonts w:ascii="Times New Roman" w:hAnsi="Times New Roman" w:cs="Times New Roman"/>
          <w:bCs/>
          <w:sz w:val="24"/>
          <w:szCs w:val="24"/>
        </w:rPr>
        <w:t>f the insured</w:t>
      </w:r>
      <w:r w:rsidR="0011485E" w:rsidRPr="005A69E0">
        <w:rPr>
          <w:rFonts w:ascii="Times New Roman" w:hAnsi="Times New Roman" w:cs="Times New Roman"/>
          <w:bCs/>
          <w:sz w:val="24"/>
          <w:szCs w:val="24"/>
        </w:rPr>
        <w:t xml:space="preserve"> </w:t>
      </w:r>
      <w:r w:rsidRPr="005A69E0">
        <w:rPr>
          <w:rFonts w:ascii="Times New Roman" w:hAnsi="Times New Roman" w:cs="Times New Roman"/>
          <w:bCs/>
          <w:sz w:val="24"/>
          <w:szCs w:val="24"/>
        </w:rPr>
        <w:t xml:space="preserve">then </w:t>
      </w:r>
      <w:r w:rsidR="0011485E" w:rsidRPr="005A69E0">
        <w:rPr>
          <w:rFonts w:ascii="Times New Roman" w:hAnsi="Times New Roman" w:cs="Times New Roman"/>
          <w:bCs/>
          <w:sz w:val="24"/>
          <w:szCs w:val="24"/>
        </w:rPr>
        <w:t>take</w:t>
      </w:r>
      <w:r w:rsidR="00F014DC" w:rsidRPr="005A69E0">
        <w:rPr>
          <w:rFonts w:ascii="Times New Roman" w:hAnsi="Times New Roman" w:cs="Times New Roman"/>
          <w:bCs/>
          <w:sz w:val="24"/>
          <w:szCs w:val="24"/>
        </w:rPr>
        <w:t>s</w:t>
      </w:r>
      <w:r w:rsidR="0011485E" w:rsidRPr="005A69E0">
        <w:rPr>
          <w:rFonts w:ascii="Times New Roman" w:hAnsi="Times New Roman" w:cs="Times New Roman"/>
          <w:bCs/>
          <w:sz w:val="24"/>
          <w:szCs w:val="24"/>
        </w:rPr>
        <w:t xml:space="preserve"> action to defeat that right (such as settling with the </w:t>
      </w:r>
      <w:proofErr w:type="spellStart"/>
      <w:r w:rsidR="0011485E" w:rsidRPr="005A69E0">
        <w:rPr>
          <w:rFonts w:ascii="Times New Roman" w:hAnsi="Times New Roman" w:cs="Times New Roman"/>
          <w:bCs/>
          <w:sz w:val="24"/>
          <w:szCs w:val="24"/>
        </w:rPr>
        <w:t>tortfeasor</w:t>
      </w:r>
      <w:proofErr w:type="spellEnd"/>
      <w:r w:rsidR="0011485E" w:rsidRPr="005A69E0">
        <w:rPr>
          <w:rFonts w:ascii="Times New Roman" w:hAnsi="Times New Roman" w:cs="Times New Roman"/>
          <w:bCs/>
          <w:sz w:val="24"/>
          <w:szCs w:val="24"/>
        </w:rPr>
        <w:t xml:space="preserve"> without getting </w:t>
      </w:r>
      <w:r w:rsidR="00F014DC" w:rsidRPr="005A69E0">
        <w:rPr>
          <w:rFonts w:ascii="Times New Roman" w:hAnsi="Times New Roman" w:cs="Times New Roman"/>
          <w:bCs/>
          <w:sz w:val="24"/>
          <w:szCs w:val="24"/>
        </w:rPr>
        <w:t>the UM to waive subrogation), the insured</w:t>
      </w:r>
      <w:r w:rsidR="0011485E" w:rsidRPr="005A69E0">
        <w:rPr>
          <w:rFonts w:ascii="Times New Roman" w:hAnsi="Times New Roman" w:cs="Times New Roman"/>
          <w:bCs/>
          <w:sz w:val="24"/>
          <w:szCs w:val="24"/>
        </w:rPr>
        <w:t xml:space="preserve"> forfeit</w:t>
      </w:r>
      <w:r w:rsidR="00F014DC" w:rsidRPr="005A69E0">
        <w:rPr>
          <w:rFonts w:ascii="Times New Roman" w:hAnsi="Times New Roman" w:cs="Times New Roman"/>
          <w:bCs/>
          <w:sz w:val="24"/>
          <w:szCs w:val="24"/>
        </w:rPr>
        <w:t>s</w:t>
      </w:r>
      <w:r w:rsidR="0011485E" w:rsidRPr="005A69E0">
        <w:rPr>
          <w:rFonts w:ascii="Times New Roman" w:hAnsi="Times New Roman" w:cs="Times New Roman"/>
          <w:bCs/>
          <w:sz w:val="24"/>
          <w:szCs w:val="24"/>
        </w:rPr>
        <w:t xml:space="preserve"> </w:t>
      </w:r>
      <w:r w:rsidR="00F014DC" w:rsidRPr="005A69E0">
        <w:rPr>
          <w:rFonts w:ascii="Times New Roman" w:hAnsi="Times New Roman" w:cs="Times New Roman"/>
          <w:bCs/>
          <w:sz w:val="24"/>
          <w:szCs w:val="24"/>
        </w:rPr>
        <w:t>the</w:t>
      </w:r>
      <w:r w:rsidR="0011485E" w:rsidRPr="005A69E0">
        <w:rPr>
          <w:rFonts w:ascii="Times New Roman" w:hAnsi="Times New Roman" w:cs="Times New Roman"/>
          <w:bCs/>
          <w:sz w:val="24"/>
          <w:szCs w:val="24"/>
        </w:rPr>
        <w:t xml:space="preserve"> right to </w:t>
      </w:r>
      <w:r w:rsidR="00F014DC" w:rsidRPr="005A69E0">
        <w:rPr>
          <w:rFonts w:ascii="Times New Roman" w:hAnsi="Times New Roman" w:cs="Times New Roman"/>
          <w:bCs/>
          <w:sz w:val="24"/>
          <w:szCs w:val="24"/>
        </w:rPr>
        <w:t>UM</w:t>
      </w:r>
      <w:r w:rsidR="00DB6225" w:rsidRPr="005A69E0">
        <w:rPr>
          <w:rFonts w:ascii="Times New Roman" w:hAnsi="Times New Roman" w:cs="Times New Roman"/>
          <w:bCs/>
          <w:i/>
          <w:sz w:val="24"/>
          <w:szCs w:val="24"/>
        </w:rPr>
        <w:t xml:space="preserve">. </w:t>
      </w:r>
      <w:proofErr w:type="gramStart"/>
      <w:r w:rsidR="00DB6225" w:rsidRPr="005A69E0">
        <w:rPr>
          <w:rFonts w:ascii="Times New Roman" w:hAnsi="Times New Roman" w:cs="Times New Roman"/>
          <w:bCs/>
          <w:i/>
          <w:sz w:val="24"/>
          <w:szCs w:val="24"/>
        </w:rPr>
        <w:t xml:space="preserve">Porter v. MFA </w:t>
      </w:r>
      <w:proofErr w:type="spellStart"/>
      <w:r w:rsidR="00DB6225" w:rsidRPr="005A69E0">
        <w:rPr>
          <w:rFonts w:ascii="Times New Roman" w:hAnsi="Times New Roman" w:cs="Times New Roman"/>
          <w:bCs/>
          <w:i/>
          <w:sz w:val="24"/>
          <w:szCs w:val="24"/>
        </w:rPr>
        <w:t>Mut</w:t>
      </w:r>
      <w:proofErr w:type="spellEnd"/>
      <w:r w:rsidR="00DB6225" w:rsidRPr="005A69E0">
        <w:rPr>
          <w:rFonts w:ascii="Times New Roman" w:hAnsi="Times New Roman" w:cs="Times New Roman"/>
          <w:bCs/>
          <w:i/>
          <w:sz w:val="24"/>
          <w:szCs w:val="24"/>
        </w:rPr>
        <w:t>.</w:t>
      </w:r>
      <w:proofErr w:type="gramEnd"/>
      <w:r w:rsidR="00DB6225" w:rsidRPr="005A69E0">
        <w:rPr>
          <w:rFonts w:ascii="Times New Roman" w:hAnsi="Times New Roman" w:cs="Times New Roman"/>
          <w:bCs/>
          <w:i/>
          <w:sz w:val="24"/>
          <w:szCs w:val="24"/>
        </w:rPr>
        <w:t xml:space="preserve"> Ins. Co., </w:t>
      </w:r>
      <w:r w:rsidR="00DB6225" w:rsidRPr="005A69E0">
        <w:rPr>
          <w:rFonts w:ascii="Times New Roman" w:hAnsi="Times New Roman" w:cs="Times New Roman"/>
          <w:bCs/>
          <w:sz w:val="24"/>
          <w:szCs w:val="24"/>
        </w:rPr>
        <w:t xml:space="preserve">1982 OK 23, </w:t>
      </w:r>
      <w:proofErr w:type="gramStart"/>
      <w:r w:rsidR="00DB6225" w:rsidRPr="005A69E0">
        <w:rPr>
          <w:rFonts w:ascii="Times New Roman" w:hAnsi="Times New Roman" w:cs="Times New Roman"/>
          <w:bCs/>
          <w:sz w:val="24"/>
          <w:szCs w:val="24"/>
        </w:rPr>
        <w:t>643 P.2d 302</w:t>
      </w:r>
      <w:proofErr w:type="gramEnd"/>
      <w:r w:rsidR="00DB6225" w:rsidRPr="005A69E0">
        <w:rPr>
          <w:rFonts w:ascii="Times New Roman" w:hAnsi="Times New Roman" w:cs="Times New Roman"/>
          <w:bCs/>
          <w:sz w:val="24"/>
          <w:szCs w:val="24"/>
        </w:rPr>
        <w:t xml:space="preserve">. </w:t>
      </w:r>
    </w:p>
    <w:p w:rsidR="00DB6225" w:rsidRPr="005A69E0" w:rsidRDefault="00DB6225" w:rsidP="00F014DC">
      <w:pPr>
        <w:ind w:firstLine="360"/>
        <w:rPr>
          <w:rFonts w:ascii="Times New Roman" w:hAnsi="Times New Roman" w:cs="Times New Roman"/>
          <w:bCs/>
          <w:sz w:val="24"/>
          <w:szCs w:val="24"/>
        </w:rPr>
      </w:pPr>
      <w:r w:rsidRPr="005A69E0">
        <w:rPr>
          <w:rFonts w:ascii="Times New Roman" w:hAnsi="Times New Roman" w:cs="Times New Roman"/>
          <w:bCs/>
          <w:sz w:val="24"/>
          <w:szCs w:val="24"/>
        </w:rPr>
        <w:tab/>
        <w:t xml:space="preserve">What happens though, when the UM refuses to waive subrogation? May the UM force a trial that neither </w:t>
      </w:r>
      <w:proofErr w:type="gramStart"/>
      <w:r w:rsidRPr="005A69E0">
        <w:rPr>
          <w:rFonts w:ascii="Times New Roman" w:hAnsi="Times New Roman" w:cs="Times New Roman"/>
          <w:bCs/>
          <w:sz w:val="24"/>
          <w:szCs w:val="24"/>
        </w:rPr>
        <w:t>its</w:t>
      </w:r>
      <w:proofErr w:type="gramEnd"/>
      <w:r w:rsidRPr="005A69E0">
        <w:rPr>
          <w:rFonts w:ascii="Times New Roman" w:hAnsi="Times New Roman" w:cs="Times New Roman"/>
          <w:bCs/>
          <w:sz w:val="24"/>
          <w:szCs w:val="24"/>
        </w:rPr>
        <w:t xml:space="preserve"> insured nor the </w:t>
      </w:r>
      <w:proofErr w:type="spellStart"/>
      <w:r w:rsidRPr="005A69E0">
        <w:rPr>
          <w:rFonts w:ascii="Times New Roman" w:hAnsi="Times New Roman" w:cs="Times New Roman"/>
          <w:bCs/>
          <w:sz w:val="24"/>
          <w:szCs w:val="24"/>
        </w:rPr>
        <w:t>tortfeasor</w:t>
      </w:r>
      <w:proofErr w:type="spellEnd"/>
      <w:r w:rsidRPr="005A69E0">
        <w:rPr>
          <w:rFonts w:ascii="Times New Roman" w:hAnsi="Times New Roman" w:cs="Times New Roman"/>
          <w:bCs/>
          <w:sz w:val="24"/>
          <w:szCs w:val="24"/>
        </w:rPr>
        <w:t xml:space="preserve"> want? </w:t>
      </w:r>
      <w:proofErr w:type="gramStart"/>
      <w:r w:rsidRPr="005A69E0">
        <w:rPr>
          <w:rFonts w:ascii="Times New Roman" w:hAnsi="Times New Roman" w:cs="Times New Roman"/>
          <w:bCs/>
          <w:sz w:val="24"/>
          <w:szCs w:val="24"/>
        </w:rPr>
        <w:t>Yup.</w:t>
      </w:r>
      <w:proofErr w:type="gramEnd"/>
      <w:r w:rsidRPr="005A69E0">
        <w:rPr>
          <w:rFonts w:ascii="Times New Roman" w:hAnsi="Times New Roman" w:cs="Times New Roman"/>
          <w:bCs/>
          <w:sz w:val="24"/>
          <w:szCs w:val="24"/>
        </w:rPr>
        <w:t xml:space="preserve"> It must first “substitute” payment of the liability limit. Doing so, though, may well force a trial unless the insured gives up the right to payment above the liability limit.</w:t>
      </w:r>
      <w:r w:rsidR="00481B8B" w:rsidRPr="005A69E0">
        <w:rPr>
          <w:rFonts w:ascii="Times New Roman" w:hAnsi="Times New Roman" w:cs="Times New Roman"/>
          <w:bCs/>
          <w:sz w:val="24"/>
          <w:szCs w:val="24"/>
        </w:rPr>
        <w:t xml:space="preserve"> </w:t>
      </w:r>
    </w:p>
    <w:p w:rsidR="00481B8B" w:rsidRDefault="00F85DB1" w:rsidP="00481B8B">
      <w:pPr>
        <w:ind w:firstLine="360"/>
        <w:rPr>
          <w:rFonts w:ascii="Times New Roman" w:hAnsi="Times New Roman" w:cs="Times New Roman"/>
          <w:bCs/>
          <w:sz w:val="24"/>
          <w:szCs w:val="24"/>
        </w:rPr>
      </w:pPr>
      <w:r w:rsidRPr="005A69E0">
        <w:rPr>
          <w:rFonts w:ascii="Times New Roman" w:hAnsi="Times New Roman" w:cs="Times New Roman"/>
          <w:bCs/>
          <w:sz w:val="24"/>
          <w:szCs w:val="24"/>
        </w:rPr>
        <w:tab/>
        <w:t xml:space="preserve">We had to do just that a few years ago in a case against a driver who ran into our young client riding a horse. State Farm did its discovery and offered up its minimum limits policy, but the UM, which had big limits, refused to waive </w:t>
      </w:r>
      <w:proofErr w:type="spellStart"/>
      <w:r w:rsidRPr="005A69E0">
        <w:rPr>
          <w:rFonts w:ascii="Times New Roman" w:hAnsi="Times New Roman" w:cs="Times New Roman"/>
          <w:bCs/>
          <w:sz w:val="24"/>
          <w:szCs w:val="24"/>
        </w:rPr>
        <w:t>subro</w:t>
      </w:r>
      <w:proofErr w:type="spellEnd"/>
      <w:r w:rsidRPr="005A69E0">
        <w:rPr>
          <w:rFonts w:ascii="Times New Roman" w:hAnsi="Times New Roman" w:cs="Times New Roman"/>
          <w:bCs/>
          <w:sz w:val="24"/>
          <w:szCs w:val="24"/>
        </w:rPr>
        <w:t xml:space="preserve">, instead substituting payment of the $25,000. It did that because its </w:t>
      </w:r>
      <w:proofErr w:type="gramStart"/>
      <w:r w:rsidRPr="005A69E0">
        <w:rPr>
          <w:rFonts w:ascii="Times New Roman" w:hAnsi="Times New Roman" w:cs="Times New Roman"/>
          <w:bCs/>
          <w:sz w:val="24"/>
          <w:szCs w:val="24"/>
        </w:rPr>
        <w:t>reconstructionist</w:t>
      </w:r>
      <w:proofErr w:type="gramEnd"/>
      <w:r w:rsidRPr="005A69E0">
        <w:rPr>
          <w:rFonts w:ascii="Times New Roman" w:hAnsi="Times New Roman" w:cs="Times New Roman"/>
          <w:bCs/>
          <w:sz w:val="24"/>
          <w:szCs w:val="24"/>
        </w:rPr>
        <w:t xml:space="preserve"> put the horse on the roadway at the point of impact (we claimed the impact was on the shoulder). </w:t>
      </w:r>
      <w:r w:rsidR="00481B8B" w:rsidRPr="005A69E0">
        <w:rPr>
          <w:rFonts w:ascii="Times New Roman" w:hAnsi="Times New Roman" w:cs="Times New Roman"/>
          <w:bCs/>
          <w:sz w:val="24"/>
          <w:szCs w:val="24"/>
        </w:rPr>
        <w:t>Though the UM may intervene (</w:t>
      </w:r>
      <w:r w:rsidR="00481B8B" w:rsidRPr="005A69E0">
        <w:rPr>
          <w:rFonts w:ascii="Times New Roman" w:hAnsi="Times New Roman" w:cs="Times New Roman"/>
          <w:bCs/>
          <w:i/>
          <w:sz w:val="24"/>
          <w:szCs w:val="24"/>
        </w:rPr>
        <w:t>Brown v. Patel,</w:t>
      </w:r>
      <w:r w:rsidR="00481B8B" w:rsidRPr="005A69E0">
        <w:rPr>
          <w:rFonts w:ascii="Times New Roman" w:hAnsi="Times New Roman" w:cs="Times New Roman"/>
          <w:bCs/>
          <w:sz w:val="24"/>
          <w:szCs w:val="24"/>
        </w:rPr>
        <w:t xml:space="preserve"> 2007 OK 16, 157 P.3d 117), in our case it did not. </w:t>
      </w:r>
      <w:r w:rsidRPr="005A69E0">
        <w:rPr>
          <w:rFonts w:ascii="Times New Roman" w:hAnsi="Times New Roman" w:cs="Times New Roman"/>
          <w:bCs/>
          <w:sz w:val="24"/>
          <w:szCs w:val="24"/>
        </w:rPr>
        <w:t>We then had to try the case against the very charming lady who ran into this horse on her way home from church. Not a good result, though we did get to keep the substituted payment, we were zeroed by the jury and did not get to the big UM limits.</w:t>
      </w:r>
    </w:p>
    <w:p w:rsidR="0056167E" w:rsidRPr="005A69E0" w:rsidRDefault="0056167E" w:rsidP="00481B8B">
      <w:pPr>
        <w:ind w:firstLine="360"/>
        <w:rPr>
          <w:rFonts w:ascii="Times New Roman" w:hAnsi="Times New Roman" w:cs="Times New Roman"/>
          <w:bCs/>
          <w:sz w:val="24"/>
          <w:szCs w:val="24"/>
        </w:rPr>
      </w:pPr>
      <w:r>
        <w:rPr>
          <w:rFonts w:ascii="Times New Roman" w:hAnsi="Times New Roman" w:cs="Times New Roman"/>
          <w:bCs/>
          <w:sz w:val="24"/>
          <w:szCs w:val="24"/>
        </w:rPr>
        <w:tab/>
        <w:t xml:space="preserve">Along these lines, don’t make the mistake of thinking the UM carriers waiver of subrogation satisfies the requirement that your claim exceed the liability coverage. You cannot, because the UM waived </w:t>
      </w:r>
      <w:proofErr w:type="spellStart"/>
      <w:r>
        <w:rPr>
          <w:rFonts w:ascii="Times New Roman" w:hAnsi="Times New Roman" w:cs="Times New Roman"/>
          <w:bCs/>
          <w:sz w:val="24"/>
          <w:szCs w:val="24"/>
        </w:rPr>
        <w:t>subro</w:t>
      </w:r>
      <w:proofErr w:type="spellEnd"/>
      <w:r>
        <w:rPr>
          <w:rFonts w:ascii="Times New Roman" w:hAnsi="Times New Roman" w:cs="Times New Roman"/>
          <w:bCs/>
          <w:sz w:val="24"/>
          <w:szCs w:val="24"/>
        </w:rPr>
        <w:t>, settle the liability claim for less than limits and still maintain a UM claim. I hear of this scenario far too often.</w:t>
      </w:r>
    </w:p>
    <w:p w:rsidR="00481B8B" w:rsidRPr="005A69E0" w:rsidRDefault="00481B8B" w:rsidP="00481B8B">
      <w:pPr>
        <w:ind w:firstLine="360"/>
        <w:rPr>
          <w:rFonts w:ascii="Times New Roman" w:hAnsi="Times New Roman" w:cs="Times New Roman"/>
          <w:bCs/>
          <w:sz w:val="24"/>
          <w:szCs w:val="24"/>
        </w:rPr>
      </w:pPr>
    </w:p>
    <w:p w:rsidR="007F0DCD" w:rsidRPr="005A69E0" w:rsidRDefault="007F0DCD" w:rsidP="007F0DCD">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lastRenderedPageBreak/>
        <w:t>UM and Workers Compensation Subrogation</w:t>
      </w:r>
    </w:p>
    <w:p w:rsidR="007F0DCD" w:rsidRDefault="007F0DCD" w:rsidP="007F0DCD">
      <w:pPr>
        <w:rPr>
          <w:rFonts w:ascii="Times New Roman" w:hAnsi="Times New Roman" w:cs="Times New Roman"/>
          <w:bCs/>
          <w:sz w:val="24"/>
          <w:szCs w:val="24"/>
        </w:rPr>
      </w:pPr>
      <w:r w:rsidRPr="005A69E0">
        <w:rPr>
          <w:rFonts w:ascii="Times New Roman" w:hAnsi="Times New Roman" w:cs="Times New Roman"/>
          <w:b/>
          <w:bCs/>
          <w:sz w:val="24"/>
          <w:szCs w:val="24"/>
        </w:rPr>
        <w:tab/>
      </w:r>
      <w:r w:rsidRPr="005A69E0">
        <w:rPr>
          <w:rFonts w:ascii="Times New Roman" w:hAnsi="Times New Roman" w:cs="Times New Roman"/>
          <w:bCs/>
          <w:sz w:val="24"/>
          <w:szCs w:val="24"/>
        </w:rPr>
        <w:t>I suspect we all know by now that a workers compensation carrier is entitled to subrogate against liability, but not against UM.</w:t>
      </w:r>
      <w:r w:rsidR="008B60EE">
        <w:rPr>
          <w:rFonts w:ascii="Times New Roman" w:hAnsi="Times New Roman" w:cs="Times New Roman"/>
          <w:bCs/>
          <w:sz w:val="24"/>
          <w:szCs w:val="24"/>
        </w:rPr>
        <w:t xml:space="preserve"> </w:t>
      </w:r>
      <w:r w:rsidR="008B60EE">
        <w:rPr>
          <w:rFonts w:ascii="Times New Roman" w:hAnsi="Times New Roman" w:cs="Times New Roman"/>
          <w:bCs/>
          <w:i/>
          <w:sz w:val="24"/>
          <w:szCs w:val="24"/>
        </w:rPr>
        <w:t>Bill Hodges Truck Co. v. Humphrey,</w:t>
      </w:r>
      <w:r w:rsidR="008B60EE">
        <w:rPr>
          <w:rFonts w:ascii="Times New Roman" w:hAnsi="Times New Roman" w:cs="Times New Roman"/>
          <w:bCs/>
          <w:sz w:val="24"/>
          <w:szCs w:val="24"/>
        </w:rPr>
        <w:t xml:space="preserve"> 1984 OK CIV APP 55, 704 P.2d 94 (approved by S. Ct.</w:t>
      </w:r>
      <w:proofErr w:type="gramStart"/>
      <w:r w:rsidR="008B60EE">
        <w:rPr>
          <w:rFonts w:ascii="Times New Roman" w:hAnsi="Times New Roman" w:cs="Times New Roman"/>
          <w:bCs/>
          <w:sz w:val="24"/>
          <w:szCs w:val="24"/>
        </w:rPr>
        <w:t>)(</w:t>
      </w:r>
      <w:proofErr w:type="gramEnd"/>
      <w:r w:rsidR="008B60EE">
        <w:rPr>
          <w:rFonts w:ascii="Times New Roman" w:hAnsi="Times New Roman" w:cs="Times New Roman"/>
          <w:bCs/>
          <w:sz w:val="24"/>
          <w:szCs w:val="24"/>
        </w:rPr>
        <w:t xml:space="preserve">because the workers compensation </w:t>
      </w:r>
      <w:r w:rsidR="00D84DAE">
        <w:rPr>
          <w:rFonts w:ascii="Times New Roman" w:hAnsi="Times New Roman" w:cs="Times New Roman"/>
          <w:bCs/>
          <w:sz w:val="24"/>
          <w:szCs w:val="24"/>
        </w:rPr>
        <w:t>statutes forbids penalizing a worker for taking steps to assure financial security</w:t>
      </w:r>
      <w:r w:rsidR="008B60EE">
        <w:rPr>
          <w:rFonts w:ascii="Times New Roman" w:hAnsi="Times New Roman" w:cs="Times New Roman"/>
          <w:bCs/>
          <w:sz w:val="24"/>
          <w:szCs w:val="24"/>
        </w:rPr>
        <w:t>)</w:t>
      </w:r>
      <w:r w:rsidR="0027237F">
        <w:rPr>
          <w:rFonts w:ascii="Times New Roman" w:hAnsi="Times New Roman" w:cs="Times New Roman"/>
          <w:bCs/>
          <w:sz w:val="24"/>
          <w:szCs w:val="24"/>
        </w:rPr>
        <w:t xml:space="preserve"> A</w:t>
      </w:r>
      <w:r w:rsidR="00C86D6D">
        <w:rPr>
          <w:rFonts w:ascii="Times New Roman" w:hAnsi="Times New Roman" w:cs="Times New Roman"/>
          <w:bCs/>
          <w:sz w:val="24"/>
          <w:szCs w:val="24"/>
        </w:rPr>
        <w:t xml:space="preserve"> provision in the new w</w:t>
      </w:r>
      <w:r w:rsidR="0027237F">
        <w:rPr>
          <w:rFonts w:ascii="Times New Roman" w:hAnsi="Times New Roman" w:cs="Times New Roman"/>
          <w:bCs/>
          <w:sz w:val="24"/>
          <w:szCs w:val="24"/>
        </w:rPr>
        <w:t>orkers compensation Code (85A §</w:t>
      </w:r>
      <w:r w:rsidR="00396827">
        <w:rPr>
          <w:rFonts w:ascii="Times New Roman" w:hAnsi="Times New Roman" w:cs="Times New Roman"/>
          <w:bCs/>
          <w:sz w:val="24"/>
          <w:szCs w:val="24"/>
        </w:rPr>
        <w:t xml:space="preserve"> 43(B(4) may </w:t>
      </w:r>
      <w:proofErr w:type="spellStart"/>
      <w:r w:rsidR="00396827">
        <w:rPr>
          <w:rFonts w:ascii="Times New Roman" w:hAnsi="Times New Roman" w:cs="Times New Roman"/>
          <w:bCs/>
          <w:sz w:val="24"/>
          <w:szCs w:val="24"/>
        </w:rPr>
        <w:t>modifiy</w:t>
      </w:r>
      <w:proofErr w:type="spellEnd"/>
      <w:r w:rsidR="0027237F">
        <w:rPr>
          <w:rFonts w:ascii="Times New Roman" w:hAnsi="Times New Roman" w:cs="Times New Roman"/>
          <w:bCs/>
          <w:sz w:val="24"/>
          <w:szCs w:val="24"/>
        </w:rPr>
        <w:t xml:space="preserve"> that rule </w:t>
      </w:r>
      <w:r w:rsidRPr="005A69E0">
        <w:rPr>
          <w:rFonts w:ascii="Times New Roman" w:hAnsi="Times New Roman" w:cs="Times New Roman"/>
          <w:bCs/>
          <w:sz w:val="24"/>
          <w:szCs w:val="24"/>
        </w:rPr>
        <w:t>with respect to an employee covered for UM under an employers’ p</w:t>
      </w:r>
      <w:r w:rsidR="0027237F">
        <w:rPr>
          <w:rFonts w:ascii="Times New Roman" w:hAnsi="Times New Roman" w:cs="Times New Roman"/>
          <w:bCs/>
          <w:sz w:val="24"/>
          <w:szCs w:val="24"/>
        </w:rPr>
        <w:t>olicy:</w:t>
      </w:r>
    </w:p>
    <w:p w:rsidR="0027237F" w:rsidRDefault="0027237F" w:rsidP="00396827">
      <w:pPr>
        <w:ind w:left="360"/>
        <w:rPr>
          <w:rFonts w:ascii="Times New Roman" w:hAnsi="Times New Roman" w:cs="Times New Roman"/>
          <w:sz w:val="24"/>
          <w:szCs w:val="24"/>
        </w:rPr>
      </w:pPr>
      <w:r w:rsidRPr="00396827">
        <w:rPr>
          <w:rFonts w:ascii="Times New Roman" w:hAnsi="Times New Roman" w:cs="Times New Roman"/>
          <w:sz w:val="24"/>
          <w:szCs w:val="24"/>
        </w:rPr>
        <w:t xml:space="preserve">An employer or carrier who is liable for compensation under this act on account of injury or death of an employee shall be entitled to maintain a third-party action against the employer's uninsured motorist coverage or </w:t>
      </w:r>
      <w:r w:rsidR="00396827" w:rsidRPr="00396827">
        <w:rPr>
          <w:rFonts w:ascii="Times New Roman" w:hAnsi="Times New Roman" w:cs="Times New Roman"/>
          <w:sz w:val="24"/>
          <w:szCs w:val="24"/>
        </w:rPr>
        <w:t>underinsured motorist coverage</w:t>
      </w:r>
    </w:p>
    <w:p w:rsidR="00193D23" w:rsidRPr="00396827" w:rsidRDefault="00193D23" w:rsidP="00396827">
      <w:pPr>
        <w:ind w:left="360"/>
        <w:rPr>
          <w:rFonts w:ascii="Times New Roman" w:hAnsi="Times New Roman" w:cs="Times New Roman"/>
          <w:bCs/>
          <w:sz w:val="24"/>
          <w:szCs w:val="24"/>
        </w:rPr>
      </w:pPr>
    </w:p>
    <w:p w:rsidR="00565A92" w:rsidRPr="005A69E0" w:rsidRDefault="00565A92" w:rsidP="00565A92">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Semi-Related Issue: Hospital Liens Now Attach to UM</w:t>
      </w:r>
    </w:p>
    <w:p w:rsidR="00396827" w:rsidRDefault="00C86D6D" w:rsidP="007F0DCD">
      <w:pPr>
        <w:rPr>
          <w:rFonts w:ascii="Times New Roman" w:hAnsi="Times New Roman" w:cs="Times New Roman"/>
          <w:bCs/>
          <w:sz w:val="24"/>
          <w:szCs w:val="24"/>
        </w:rPr>
      </w:pPr>
      <w:r>
        <w:rPr>
          <w:rFonts w:ascii="Times New Roman" w:hAnsi="Times New Roman" w:cs="Times New Roman"/>
          <w:bCs/>
          <w:sz w:val="24"/>
          <w:szCs w:val="24"/>
        </w:rPr>
        <w:t xml:space="preserve">This is not </w:t>
      </w:r>
      <w:r w:rsidR="0027237F">
        <w:rPr>
          <w:rFonts w:ascii="Times New Roman" w:hAnsi="Times New Roman" w:cs="Times New Roman"/>
          <w:bCs/>
          <w:sz w:val="24"/>
          <w:szCs w:val="24"/>
        </w:rPr>
        <w:t xml:space="preserve">really </w:t>
      </w:r>
      <w:r>
        <w:rPr>
          <w:rFonts w:ascii="Times New Roman" w:hAnsi="Times New Roman" w:cs="Times New Roman"/>
          <w:bCs/>
          <w:sz w:val="24"/>
          <w:szCs w:val="24"/>
        </w:rPr>
        <w:t xml:space="preserve">new </w:t>
      </w:r>
      <w:r w:rsidR="0027237F">
        <w:rPr>
          <w:rFonts w:ascii="Times New Roman" w:hAnsi="Times New Roman" w:cs="Times New Roman"/>
          <w:bCs/>
          <w:sz w:val="24"/>
          <w:szCs w:val="24"/>
        </w:rPr>
        <w:t>“</w:t>
      </w:r>
      <w:r>
        <w:rPr>
          <w:rFonts w:ascii="Times New Roman" w:hAnsi="Times New Roman" w:cs="Times New Roman"/>
          <w:bCs/>
          <w:sz w:val="24"/>
          <w:szCs w:val="24"/>
        </w:rPr>
        <w:t>news,</w:t>
      </w:r>
      <w:r w:rsidR="0027237F">
        <w:rPr>
          <w:rFonts w:ascii="Times New Roman" w:hAnsi="Times New Roman" w:cs="Times New Roman"/>
          <w:bCs/>
          <w:sz w:val="24"/>
          <w:szCs w:val="24"/>
        </w:rPr>
        <w:t>”</w:t>
      </w:r>
      <w:r>
        <w:rPr>
          <w:rFonts w:ascii="Times New Roman" w:hAnsi="Times New Roman" w:cs="Times New Roman"/>
          <w:bCs/>
          <w:sz w:val="24"/>
          <w:szCs w:val="24"/>
        </w:rPr>
        <w:t xml:space="preserve"> but still worth repeating, both physician and hospital liens attach to UM. It used to be physician liens (42 O.S. § 46) attached to both liability and UM, but hospital liens (42 O.S. § 43) did not. The legislature “fixed” this problem in 2012. The two statutes now have similar language, making both kinds of liens attach both to “claims against another” and to “claims against an insurer” (this was missing from the hospital lien statute and catches UM). </w:t>
      </w:r>
      <w:r w:rsidR="002C37FA">
        <w:rPr>
          <w:rFonts w:ascii="Times New Roman" w:hAnsi="Times New Roman" w:cs="Times New Roman"/>
          <w:bCs/>
          <w:sz w:val="24"/>
          <w:szCs w:val="24"/>
        </w:rPr>
        <w:t xml:space="preserve">See, </w:t>
      </w:r>
      <w:r>
        <w:rPr>
          <w:rFonts w:ascii="Times New Roman" w:hAnsi="Times New Roman" w:cs="Times New Roman"/>
          <w:bCs/>
          <w:i/>
          <w:sz w:val="24"/>
          <w:szCs w:val="24"/>
        </w:rPr>
        <w:t>Broadway Clinic v. Liberty Mutual Ins. Co.,</w:t>
      </w:r>
      <w:r>
        <w:rPr>
          <w:rFonts w:ascii="Times New Roman" w:hAnsi="Times New Roman" w:cs="Times New Roman"/>
          <w:bCs/>
          <w:sz w:val="24"/>
          <w:szCs w:val="24"/>
        </w:rPr>
        <w:t xml:space="preserve"> 2006 OK 29, </w:t>
      </w:r>
      <w:proofErr w:type="gramStart"/>
      <w:r>
        <w:rPr>
          <w:rFonts w:ascii="Times New Roman" w:hAnsi="Times New Roman" w:cs="Times New Roman"/>
          <w:bCs/>
          <w:sz w:val="24"/>
          <w:szCs w:val="24"/>
        </w:rPr>
        <w:t>139 P.3d</w:t>
      </w:r>
      <w:r w:rsidR="002C37FA">
        <w:rPr>
          <w:rFonts w:ascii="Times New Roman" w:hAnsi="Times New Roman" w:cs="Times New Roman"/>
          <w:bCs/>
          <w:sz w:val="24"/>
          <w:szCs w:val="24"/>
        </w:rPr>
        <w:t xml:space="preserve"> 873</w:t>
      </w:r>
      <w:proofErr w:type="gramEnd"/>
      <w:r w:rsidR="002C37FA">
        <w:rPr>
          <w:rFonts w:ascii="Times New Roman" w:hAnsi="Times New Roman" w:cs="Times New Roman"/>
          <w:bCs/>
          <w:sz w:val="24"/>
          <w:szCs w:val="24"/>
        </w:rPr>
        <w:t>.</w:t>
      </w:r>
      <w:r w:rsidR="0027237F">
        <w:rPr>
          <w:rFonts w:ascii="Times New Roman" w:hAnsi="Times New Roman" w:cs="Times New Roman"/>
          <w:bCs/>
          <w:sz w:val="24"/>
          <w:szCs w:val="24"/>
        </w:rPr>
        <w:t xml:space="preserve"> </w:t>
      </w:r>
    </w:p>
    <w:p w:rsidR="00396827" w:rsidRDefault="0027237F" w:rsidP="00396827">
      <w:pPr>
        <w:ind w:firstLine="360"/>
        <w:rPr>
          <w:rFonts w:ascii="Times New Roman" w:hAnsi="Times New Roman" w:cs="Times New Roman"/>
          <w:bCs/>
          <w:sz w:val="24"/>
          <w:szCs w:val="24"/>
        </w:rPr>
      </w:pPr>
      <w:r>
        <w:rPr>
          <w:rFonts w:ascii="Times New Roman" w:hAnsi="Times New Roman" w:cs="Times New Roman"/>
          <w:bCs/>
          <w:sz w:val="24"/>
          <w:szCs w:val="24"/>
        </w:rPr>
        <w:t xml:space="preserve">The physician lien statute was also broadened to include </w:t>
      </w:r>
      <w:r w:rsidR="00396827">
        <w:rPr>
          <w:rFonts w:ascii="Times New Roman" w:hAnsi="Times New Roman" w:cs="Times New Roman"/>
          <w:bCs/>
          <w:sz w:val="24"/>
          <w:szCs w:val="24"/>
        </w:rPr>
        <w:t xml:space="preserve">“any other professional who engages in the healing arts.” That would include physical therapists, </w:t>
      </w:r>
      <w:r>
        <w:rPr>
          <w:rFonts w:ascii="Times New Roman" w:hAnsi="Times New Roman" w:cs="Times New Roman"/>
          <w:bCs/>
          <w:sz w:val="24"/>
          <w:szCs w:val="24"/>
        </w:rPr>
        <w:t>MRI clinics</w:t>
      </w:r>
      <w:r w:rsidR="00396827">
        <w:rPr>
          <w:rFonts w:ascii="Times New Roman" w:hAnsi="Times New Roman" w:cs="Times New Roman"/>
          <w:bCs/>
          <w:sz w:val="24"/>
          <w:szCs w:val="24"/>
        </w:rPr>
        <w:t>, and many others</w:t>
      </w:r>
      <w:r>
        <w:rPr>
          <w:rFonts w:ascii="Times New Roman" w:hAnsi="Times New Roman" w:cs="Times New Roman"/>
          <w:bCs/>
          <w:sz w:val="24"/>
          <w:szCs w:val="24"/>
        </w:rPr>
        <w:t xml:space="preserve">. </w:t>
      </w:r>
    </w:p>
    <w:p w:rsidR="007F0DCD" w:rsidRPr="00C86D6D" w:rsidRDefault="0027237F" w:rsidP="00396827">
      <w:pPr>
        <w:ind w:firstLine="720"/>
        <w:rPr>
          <w:rFonts w:ascii="Times New Roman" w:hAnsi="Times New Roman" w:cs="Times New Roman"/>
          <w:bCs/>
          <w:sz w:val="24"/>
          <w:szCs w:val="24"/>
        </w:rPr>
      </w:pPr>
      <w:r>
        <w:rPr>
          <w:rFonts w:ascii="Times New Roman" w:hAnsi="Times New Roman" w:cs="Times New Roman"/>
          <w:bCs/>
          <w:sz w:val="24"/>
          <w:szCs w:val="24"/>
        </w:rPr>
        <w:t>Also, it used to be the provider had one-year from the filing of the lien to sue to enforce the lien</w:t>
      </w:r>
      <w:r w:rsidR="00396827">
        <w:rPr>
          <w:rFonts w:ascii="Times New Roman" w:hAnsi="Times New Roman" w:cs="Times New Roman"/>
          <w:bCs/>
          <w:sz w:val="24"/>
          <w:szCs w:val="24"/>
        </w:rPr>
        <w:t xml:space="preserve"> (or renew the lien)</w:t>
      </w:r>
      <w:r>
        <w:rPr>
          <w:rFonts w:ascii="Times New Roman" w:hAnsi="Times New Roman" w:cs="Times New Roman"/>
          <w:bCs/>
          <w:sz w:val="24"/>
          <w:szCs w:val="24"/>
        </w:rPr>
        <w:t xml:space="preserve">. That was changed in 1994. Now the providers have one year from the </w:t>
      </w:r>
      <w:r w:rsidR="00396827">
        <w:rPr>
          <w:rFonts w:ascii="Times New Roman" w:hAnsi="Times New Roman" w:cs="Times New Roman"/>
          <w:bCs/>
          <w:sz w:val="24"/>
          <w:szCs w:val="24"/>
        </w:rPr>
        <w:t>time they learn of settlement or</w:t>
      </w:r>
      <w:r>
        <w:rPr>
          <w:rFonts w:ascii="Times New Roman" w:hAnsi="Times New Roman" w:cs="Times New Roman"/>
          <w:bCs/>
          <w:sz w:val="24"/>
          <w:szCs w:val="24"/>
        </w:rPr>
        <w:t xml:space="preserve"> verdict</w:t>
      </w:r>
      <w:r w:rsidR="00396827">
        <w:rPr>
          <w:rFonts w:ascii="Times New Roman" w:hAnsi="Times New Roman" w:cs="Times New Roman"/>
          <w:bCs/>
          <w:sz w:val="24"/>
          <w:szCs w:val="24"/>
        </w:rPr>
        <w:t xml:space="preserve"> to enforce the lien</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Much harder now to extinguish an old lien.</w:t>
      </w:r>
      <w:proofErr w:type="gramEnd"/>
    </w:p>
    <w:p w:rsidR="007F0DCD" w:rsidRPr="005A69E0" w:rsidRDefault="007F0DCD" w:rsidP="007F0DCD">
      <w:pPr>
        <w:pStyle w:val="ListParagraph"/>
        <w:numPr>
          <w:ilvl w:val="0"/>
          <w:numId w:val="3"/>
        </w:numPr>
        <w:rPr>
          <w:rFonts w:ascii="Times New Roman" w:hAnsi="Times New Roman" w:cs="Times New Roman"/>
          <w:bCs/>
          <w:sz w:val="24"/>
          <w:szCs w:val="24"/>
        </w:rPr>
      </w:pPr>
      <w:r w:rsidRPr="005A69E0">
        <w:rPr>
          <w:rFonts w:ascii="Times New Roman" w:hAnsi="Times New Roman" w:cs="Times New Roman"/>
          <w:b/>
          <w:bCs/>
          <w:i/>
          <w:sz w:val="24"/>
          <w:szCs w:val="24"/>
        </w:rPr>
        <w:t xml:space="preserve">Porter </w:t>
      </w:r>
      <w:r w:rsidRPr="005A69E0">
        <w:rPr>
          <w:rFonts w:ascii="Times New Roman" w:hAnsi="Times New Roman" w:cs="Times New Roman"/>
          <w:b/>
          <w:bCs/>
          <w:sz w:val="24"/>
          <w:szCs w:val="24"/>
        </w:rPr>
        <w:t>Rears its Head</w:t>
      </w:r>
    </w:p>
    <w:p w:rsidR="007F0DCD" w:rsidRPr="005A69E0" w:rsidRDefault="007F0DCD" w:rsidP="007F0DCD">
      <w:pPr>
        <w:rPr>
          <w:rFonts w:ascii="Times New Roman" w:hAnsi="Times New Roman" w:cs="Times New Roman"/>
          <w:bCs/>
          <w:sz w:val="24"/>
          <w:szCs w:val="24"/>
        </w:rPr>
      </w:pPr>
      <w:r w:rsidRPr="005A69E0">
        <w:rPr>
          <w:rFonts w:ascii="Times New Roman" w:hAnsi="Times New Roman" w:cs="Times New Roman"/>
          <w:bCs/>
          <w:sz w:val="24"/>
          <w:szCs w:val="24"/>
        </w:rPr>
        <w:tab/>
        <w:t xml:space="preserve">We all know by now we cannot accept </w:t>
      </w:r>
      <w:proofErr w:type="spellStart"/>
      <w:r w:rsidRPr="005A69E0">
        <w:rPr>
          <w:rFonts w:ascii="Times New Roman" w:hAnsi="Times New Roman" w:cs="Times New Roman"/>
          <w:bCs/>
          <w:sz w:val="24"/>
          <w:szCs w:val="24"/>
        </w:rPr>
        <w:t>tortfeasor</w:t>
      </w:r>
      <w:proofErr w:type="spellEnd"/>
      <w:r w:rsidRPr="005A69E0">
        <w:rPr>
          <w:rFonts w:ascii="Times New Roman" w:hAnsi="Times New Roman" w:cs="Times New Roman"/>
          <w:bCs/>
          <w:sz w:val="24"/>
          <w:szCs w:val="24"/>
        </w:rPr>
        <w:t xml:space="preserve"> limits without first obtaining a UM waiver or substitution payment. </w:t>
      </w:r>
      <w:proofErr w:type="gramStart"/>
      <w:r w:rsidR="00441625" w:rsidRPr="005A69E0">
        <w:rPr>
          <w:rFonts w:ascii="Times New Roman" w:hAnsi="Times New Roman" w:cs="Times New Roman"/>
          <w:bCs/>
          <w:i/>
          <w:sz w:val="24"/>
          <w:szCs w:val="24"/>
        </w:rPr>
        <w:t xml:space="preserve">Porter v. MFA </w:t>
      </w:r>
      <w:proofErr w:type="spellStart"/>
      <w:r w:rsidR="00441625" w:rsidRPr="005A69E0">
        <w:rPr>
          <w:rFonts w:ascii="Times New Roman" w:hAnsi="Times New Roman" w:cs="Times New Roman"/>
          <w:bCs/>
          <w:i/>
          <w:sz w:val="24"/>
          <w:szCs w:val="24"/>
        </w:rPr>
        <w:t>Mut</w:t>
      </w:r>
      <w:proofErr w:type="spellEnd"/>
      <w:r w:rsidR="00441625" w:rsidRPr="005A69E0">
        <w:rPr>
          <w:rFonts w:ascii="Times New Roman" w:hAnsi="Times New Roman" w:cs="Times New Roman"/>
          <w:bCs/>
          <w:i/>
          <w:sz w:val="24"/>
          <w:szCs w:val="24"/>
        </w:rPr>
        <w:t>.</w:t>
      </w:r>
      <w:proofErr w:type="gramEnd"/>
      <w:r w:rsidR="00441625" w:rsidRPr="005A69E0">
        <w:rPr>
          <w:rFonts w:ascii="Times New Roman" w:hAnsi="Times New Roman" w:cs="Times New Roman"/>
          <w:bCs/>
          <w:i/>
          <w:sz w:val="24"/>
          <w:szCs w:val="24"/>
        </w:rPr>
        <w:t xml:space="preserve"> Ins. Co., </w:t>
      </w:r>
      <w:r w:rsidR="00441625" w:rsidRPr="005A69E0">
        <w:rPr>
          <w:rFonts w:ascii="Times New Roman" w:hAnsi="Times New Roman" w:cs="Times New Roman"/>
          <w:bCs/>
          <w:sz w:val="24"/>
          <w:szCs w:val="24"/>
        </w:rPr>
        <w:t xml:space="preserve">1982 OK 23, </w:t>
      </w:r>
      <w:proofErr w:type="gramStart"/>
      <w:r w:rsidR="00441625" w:rsidRPr="005A69E0">
        <w:rPr>
          <w:rFonts w:ascii="Times New Roman" w:hAnsi="Times New Roman" w:cs="Times New Roman"/>
          <w:bCs/>
          <w:sz w:val="24"/>
          <w:szCs w:val="24"/>
        </w:rPr>
        <w:t>643 P.2d 302</w:t>
      </w:r>
      <w:proofErr w:type="gramEnd"/>
      <w:r w:rsidR="00441625" w:rsidRPr="005A69E0">
        <w:rPr>
          <w:rFonts w:ascii="Times New Roman" w:hAnsi="Times New Roman" w:cs="Times New Roman"/>
          <w:bCs/>
          <w:sz w:val="24"/>
          <w:szCs w:val="24"/>
        </w:rPr>
        <w:t xml:space="preserve">. </w:t>
      </w:r>
      <w:r w:rsidRPr="005A69E0">
        <w:rPr>
          <w:rFonts w:ascii="Times New Roman" w:hAnsi="Times New Roman" w:cs="Times New Roman"/>
          <w:bCs/>
          <w:sz w:val="24"/>
          <w:szCs w:val="24"/>
        </w:rPr>
        <w:t>We are seeing a variation of this issue still, however, where the UM carrier waives subr</w:t>
      </w:r>
      <w:r w:rsidR="00F325DB">
        <w:rPr>
          <w:rFonts w:ascii="Times New Roman" w:hAnsi="Times New Roman" w:cs="Times New Roman"/>
          <w:bCs/>
          <w:sz w:val="24"/>
          <w:szCs w:val="24"/>
        </w:rPr>
        <w:t>ogation</w:t>
      </w:r>
      <w:r w:rsidRPr="005A69E0">
        <w:rPr>
          <w:rFonts w:ascii="Times New Roman" w:hAnsi="Times New Roman" w:cs="Times New Roman"/>
          <w:bCs/>
          <w:sz w:val="24"/>
          <w:szCs w:val="24"/>
        </w:rPr>
        <w:t>—does that then allow the injured party to accept less than the liability limits and still look to the UM for payment?</w:t>
      </w:r>
      <w:r w:rsidR="00441625">
        <w:rPr>
          <w:rFonts w:ascii="Times New Roman" w:hAnsi="Times New Roman" w:cs="Times New Roman"/>
          <w:bCs/>
          <w:sz w:val="24"/>
          <w:szCs w:val="24"/>
        </w:rPr>
        <w:t xml:space="preserve"> No. Don’t do that. </w:t>
      </w:r>
      <w:r w:rsidR="00F325DB">
        <w:rPr>
          <w:rFonts w:ascii="Times New Roman" w:hAnsi="Times New Roman" w:cs="Times New Roman"/>
          <w:bCs/>
          <w:sz w:val="24"/>
          <w:szCs w:val="24"/>
        </w:rPr>
        <w:t xml:space="preserve">The problem is once you accept less than liability limits, by definition you do not have an underinsured motorist and thus no UM “claim.” </w:t>
      </w:r>
      <w:r w:rsidR="00441625">
        <w:rPr>
          <w:rFonts w:ascii="Times New Roman" w:hAnsi="Times New Roman" w:cs="Times New Roman"/>
          <w:bCs/>
          <w:sz w:val="24"/>
          <w:szCs w:val="24"/>
        </w:rPr>
        <w:t>Enough said.</w:t>
      </w:r>
    </w:p>
    <w:p w:rsidR="007F0DCD" w:rsidRPr="005A69E0" w:rsidRDefault="007F0DCD" w:rsidP="007F0DCD">
      <w:pPr>
        <w:rPr>
          <w:rFonts w:ascii="Times New Roman" w:hAnsi="Times New Roman" w:cs="Times New Roman"/>
          <w:bCs/>
          <w:sz w:val="24"/>
          <w:szCs w:val="24"/>
        </w:rPr>
      </w:pPr>
    </w:p>
    <w:p w:rsidR="007F0DCD" w:rsidRPr="005A69E0" w:rsidRDefault="00BF544D" w:rsidP="007F0DCD">
      <w:pPr>
        <w:pStyle w:val="ListParagraph"/>
        <w:numPr>
          <w:ilvl w:val="0"/>
          <w:numId w:val="3"/>
        </w:numPr>
        <w:rPr>
          <w:rFonts w:ascii="Times New Roman" w:hAnsi="Times New Roman" w:cs="Times New Roman"/>
          <w:bCs/>
          <w:sz w:val="24"/>
          <w:szCs w:val="24"/>
        </w:rPr>
      </w:pPr>
      <w:r>
        <w:rPr>
          <w:rFonts w:ascii="Times New Roman" w:hAnsi="Times New Roman" w:cs="Times New Roman"/>
          <w:b/>
          <w:bCs/>
          <w:sz w:val="24"/>
          <w:szCs w:val="24"/>
        </w:rPr>
        <w:t>Is Imputed UM Stackable UM?</w:t>
      </w:r>
    </w:p>
    <w:p w:rsidR="006B17E3" w:rsidRDefault="00B8702B" w:rsidP="00B8702B">
      <w:pPr>
        <w:ind w:firstLine="360"/>
        <w:rPr>
          <w:rFonts w:ascii="Times New Roman" w:hAnsi="Times New Roman" w:cs="Times New Roman"/>
          <w:sz w:val="24"/>
          <w:szCs w:val="24"/>
        </w:rPr>
      </w:pPr>
      <w:r>
        <w:rPr>
          <w:rFonts w:ascii="Times New Roman" w:hAnsi="Times New Roman" w:cs="Times New Roman"/>
          <w:bCs/>
          <w:sz w:val="24"/>
          <w:szCs w:val="24"/>
        </w:rPr>
        <w:lastRenderedPageBreak/>
        <w:t xml:space="preserve">Though becoming rarer, it still </w:t>
      </w:r>
      <w:r w:rsidR="0046636F">
        <w:rPr>
          <w:rFonts w:ascii="Times New Roman" w:hAnsi="Times New Roman" w:cs="Times New Roman"/>
          <w:bCs/>
          <w:sz w:val="24"/>
          <w:szCs w:val="24"/>
        </w:rPr>
        <w:t xml:space="preserve">sometimes </w:t>
      </w:r>
      <w:r>
        <w:rPr>
          <w:rFonts w:ascii="Times New Roman" w:hAnsi="Times New Roman" w:cs="Times New Roman"/>
          <w:bCs/>
          <w:sz w:val="24"/>
          <w:szCs w:val="24"/>
        </w:rPr>
        <w:t xml:space="preserve">happens that an insurance company is unable to produce a valid, signed, UM rejection. What happens when this is so with respect to a policy insuring multiple cars? Is the UM that is “imputed” by reason of the insurance company failure to produce a rejection stackable UM? This </w:t>
      </w:r>
      <w:r w:rsidR="006B17E3">
        <w:rPr>
          <w:rFonts w:ascii="Times New Roman" w:hAnsi="Times New Roman" w:cs="Times New Roman"/>
          <w:bCs/>
          <w:sz w:val="24"/>
          <w:szCs w:val="24"/>
        </w:rPr>
        <w:t xml:space="preserve">question was answered in </w:t>
      </w:r>
      <w:r w:rsidR="006B17E3">
        <w:rPr>
          <w:rFonts w:ascii="Times New Roman" w:hAnsi="Times New Roman" w:cs="Times New Roman"/>
          <w:bCs/>
          <w:i/>
          <w:sz w:val="24"/>
          <w:szCs w:val="24"/>
        </w:rPr>
        <w:t xml:space="preserve">Mid-Continent Group v. Henry, </w:t>
      </w:r>
      <w:r w:rsidR="006B17E3">
        <w:rPr>
          <w:rFonts w:ascii="Times New Roman" w:hAnsi="Times New Roman" w:cs="Times New Roman"/>
          <w:bCs/>
          <w:sz w:val="24"/>
          <w:szCs w:val="24"/>
        </w:rPr>
        <w:t xml:space="preserve">2003 OK CIV APP 46, 69 P.3d 1216—imputed UM does stack. But </w:t>
      </w:r>
      <w:r w:rsidR="006B17E3">
        <w:rPr>
          <w:rFonts w:ascii="Times New Roman" w:hAnsi="Times New Roman" w:cs="Times New Roman"/>
          <w:bCs/>
          <w:i/>
          <w:sz w:val="24"/>
          <w:szCs w:val="24"/>
        </w:rPr>
        <w:t xml:space="preserve">Henry </w:t>
      </w:r>
      <w:r w:rsidR="006B17E3">
        <w:rPr>
          <w:rFonts w:ascii="Times New Roman" w:hAnsi="Times New Roman" w:cs="Times New Roman"/>
          <w:bCs/>
          <w:sz w:val="24"/>
          <w:szCs w:val="24"/>
        </w:rPr>
        <w:t xml:space="preserve">was then overruled by </w:t>
      </w:r>
      <w:r w:rsidR="006B17E3">
        <w:rPr>
          <w:rFonts w:ascii="Times New Roman" w:hAnsi="Times New Roman" w:cs="Times New Roman"/>
          <w:bCs/>
          <w:i/>
          <w:sz w:val="24"/>
          <w:szCs w:val="24"/>
        </w:rPr>
        <w:t>Spears v. Glens Falls Ins. Co.,</w:t>
      </w:r>
      <w:r w:rsidR="006B17E3">
        <w:rPr>
          <w:rFonts w:ascii="Times New Roman" w:hAnsi="Times New Roman" w:cs="Times New Roman"/>
          <w:bCs/>
          <w:sz w:val="24"/>
          <w:szCs w:val="24"/>
        </w:rPr>
        <w:t xml:space="preserve"> 2005 OK 35, 114 P.3d 448. We argued in a case last year that </w:t>
      </w:r>
      <w:r w:rsidR="006B17E3" w:rsidRPr="006B17E3">
        <w:rPr>
          <w:rFonts w:ascii="Times New Roman" w:hAnsi="Times New Roman" w:cs="Times New Roman"/>
          <w:bCs/>
          <w:i/>
          <w:sz w:val="24"/>
          <w:szCs w:val="24"/>
        </w:rPr>
        <w:t>Henry</w:t>
      </w:r>
      <w:r w:rsidR="006B17E3" w:rsidRPr="006B17E3">
        <w:rPr>
          <w:rFonts w:ascii="Times New Roman" w:hAnsi="Times New Roman" w:cs="Times New Roman"/>
          <w:sz w:val="24"/>
          <w:szCs w:val="24"/>
        </w:rPr>
        <w:t xml:space="preserve"> was overruled on other grounds and that </w:t>
      </w:r>
      <w:r w:rsidR="006B17E3" w:rsidRPr="006B17E3">
        <w:rPr>
          <w:rFonts w:ascii="Times New Roman" w:hAnsi="Times New Roman" w:cs="Times New Roman"/>
          <w:i/>
          <w:sz w:val="24"/>
          <w:szCs w:val="24"/>
        </w:rPr>
        <w:t xml:space="preserve">Spears </w:t>
      </w:r>
      <w:r w:rsidR="006B17E3" w:rsidRPr="006B17E3">
        <w:rPr>
          <w:rFonts w:ascii="Times New Roman" w:hAnsi="Times New Roman" w:cs="Times New Roman"/>
          <w:sz w:val="24"/>
          <w:szCs w:val="24"/>
        </w:rPr>
        <w:t>actually affirms the holding regarding</w:t>
      </w:r>
      <w:r w:rsidR="006B17E3">
        <w:rPr>
          <w:rFonts w:ascii="Times New Roman" w:hAnsi="Times New Roman" w:cs="Times New Roman"/>
          <w:sz w:val="24"/>
          <w:szCs w:val="24"/>
        </w:rPr>
        <w:t xml:space="preserve"> imputed stacking</w:t>
      </w:r>
      <w:r w:rsidR="0046636F">
        <w:rPr>
          <w:rFonts w:ascii="Times New Roman" w:hAnsi="Times New Roman" w:cs="Times New Roman"/>
          <w:sz w:val="24"/>
          <w:szCs w:val="24"/>
        </w:rPr>
        <w:t>—at least where the underlying policy has “Stacking” language</w:t>
      </w:r>
      <w:r w:rsidR="006B17E3">
        <w:rPr>
          <w:rFonts w:ascii="Times New Roman" w:hAnsi="Times New Roman" w:cs="Times New Roman"/>
          <w:sz w:val="24"/>
          <w:szCs w:val="24"/>
        </w:rPr>
        <w:t>:</w:t>
      </w:r>
    </w:p>
    <w:p w:rsidR="006B17E3" w:rsidRPr="006B17E3" w:rsidRDefault="006B17E3" w:rsidP="006B17E3">
      <w:pPr>
        <w:ind w:left="360"/>
        <w:rPr>
          <w:rFonts w:ascii="Times New Roman" w:hAnsi="Times New Roman" w:cs="Times New Roman"/>
          <w:sz w:val="24"/>
          <w:szCs w:val="24"/>
        </w:rPr>
      </w:pPr>
      <w:r w:rsidRPr="006B17E3">
        <w:rPr>
          <w:rFonts w:ascii="Times New Roman" w:hAnsi="Times New Roman" w:cs="Times New Roman"/>
          <w:sz w:val="24"/>
          <w:szCs w:val="24"/>
          <w:lang w:val="en-CA"/>
        </w:rPr>
        <w:fldChar w:fldCharType="begin"/>
      </w:r>
      <w:r w:rsidRPr="006B17E3">
        <w:rPr>
          <w:rFonts w:ascii="Times New Roman" w:hAnsi="Times New Roman" w:cs="Times New Roman"/>
          <w:sz w:val="24"/>
          <w:szCs w:val="24"/>
          <w:lang w:val="en-CA"/>
        </w:rPr>
        <w:instrText xml:space="preserve"> SEQ CHAPTER \h \r 1</w:instrText>
      </w:r>
      <w:r w:rsidRPr="006B17E3">
        <w:rPr>
          <w:rFonts w:ascii="Times New Roman" w:hAnsi="Times New Roman" w:cs="Times New Roman"/>
          <w:sz w:val="24"/>
          <w:szCs w:val="24"/>
          <w:lang w:val="en-CA"/>
        </w:rPr>
        <w:fldChar w:fldCharType="end"/>
      </w:r>
      <w:r w:rsidRPr="006B17E3">
        <w:rPr>
          <w:rFonts w:ascii="Times New Roman" w:hAnsi="Times New Roman" w:cs="Times New Roman"/>
          <w:i/>
          <w:iCs/>
          <w:sz w:val="24"/>
          <w:szCs w:val="24"/>
        </w:rPr>
        <w:t>[U]</w:t>
      </w:r>
      <w:proofErr w:type="spellStart"/>
      <w:r w:rsidRPr="006B17E3">
        <w:rPr>
          <w:rFonts w:ascii="Times New Roman" w:hAnsi="Times New Roman" w:cs="Times New Roman"/>
          <w:i/>
          <w:iCs/>
          <w:sz w:val="24"/>
          <w:szCs w:val="24"/>
        </w:rPr>
        <w:t>nder</w:t>
      </w:r>
      <w:proofErr w:type="spellEnd"/>
      <w:r w:rsidRPr="006B17E3">
        <w:rPr>
          <w:rFonts w:ascii="Times New Roman" w:hAnsi="Times New Roman" w:cs="Times New Roman"/>
          <w:i/>
          <w:iCs/>
          <w:sz w:val="24"/>
          <w:szCs w:val="24"/>
        </w:rPr>
        <w:t xml:space="preserve"> the facts presented</w:t>
      </w:r>
      <w:r w:rsidRPr="006B17E3">
        <w:rPr>
          <w:rFonts w:ascii="Times New Roman" w:hAnsi="Times New Roman" w:cs="Times New Roman"/>
          <w:sz w:val="24"/>
          <w:szCs w:val="24"/>
        </w:rPr>
        <w:t xml:space="preserve">, where the UM/UIM coverage form provided to the insured conforms with the requirements of 36 O.S. Supp.2004 § 3636, the policy is renewed annually over a ten-year period with the insured being provided coverage summaries at each renewal, a single premium is charged for multiple vehicles having UM/UIM coverage, and </w:t>
      </w:r>
      <w:r w:rsidRPr="006B17E3">
        <w:rPr>
          <w:rFonts w:ascii="Times New Roman" w:hAnsi="Times New Roman" w:cs="Times New Roman"/>
          <w:i/>
          <w:iCs/>
          <w:sz w:val="24"/>
          <w:szCs w:val="24"/>
        </w:rPr>
        <w:t>policy language provides that liability for UM/UIM coverage is limited to the maximum amount payable for all damages regardless of the number of vehicles insured</w:t>
      </w:r>
      <w:r w:rsidRPr="006B17E3">
        <w:rPr>
          <w:rFonts w:ascii="Times New Roman" w:hAnsi="Times New Roman" w:cs="Times New Roman"/>
          <w:sz w:val="24"/>
          <w:szCs w:val="24"/>
        </w:rPr>
        <w:t xml:space="preserve">, an insurance company need not provide </w:t>
      </w:r>
      <w:proofErr w:type="spellStart"/>
      <w:r w:rsidRPr="006B17E3">
        <w:rPr>
          <w:rFonts w:ascii="Times New Roman" w:hAnsi="Times New Roman" w:cs="Times New Roman"/>
          <w:sz w:val="24"/>
          <w:szCs w:val="24"/>
        </w:rPr>
        <w:t>insureds</w:t>
      </w:r>
      <w:proofErr w:type="spellEnd"/>
      <w:r w:rsidRPr="006B17E3">
        <w:rPr>
          <w:rFonts w:ascii="Times New Roman" w:hAnsi="Times New Roman" w:cs="Times New Roman"/>
          <w:sz w:val="24"/>
          <w:szCs w:val="24"/>
        </w:rPr>
        <w:t xml:space="preserve"> with pre-policy notice that stacking of UM/UIM coverage is prohibited. (</w:t>
      </w:r>
      <w:proofErr w:type="gramStart"/>
      <w:r w:rsidRPr="006B17E3">
        <w:rPr>
          <w:rFonts w:ascii="Times New Roman" w:hAnsi="Times New Roman" w:cs="Times New Roman"/>
          <w:sz w:val="24"/>
          <w:szCs w:val="24"/>
        </w:rPr>
        <w:t>emphasis</w:t>
      </w:r>
      <w:proofErr w:type="gramEnd"/>
      <w:r w:rsidRPr="006B17E3">
        <w:rPr>
          <w:rFonts w:ascii="Times New Roman" w:hAnsi="Times New Roman" w:cs="Times New Roman"/>
          <w:sz w:val="24"/>
          <w:szCs w:val="24"/>
        </w:rPr>
        <w:t xml:space="preserve"> added)</w:t>
      </w:r>
    </w:p>
    <w:p w:rsidR="006B17E3" w:rsidRDefault="006B17E3" w:rsidP="00B8702B">
      <w:pPr>
        <w:ind w:firstLine="360"/>
        <w:rPr>
          <w:rFonts w:ascii="Times New Roman" w:hAnsi="Times New Roman" w:cs="Times New Roman"/>
          <w:bCs/>
          <w:sz w:val="24"/>
          <w:szCs w:val="24"/>
        </w:rPr>
      </w:pPr>
      <w:r>
        <w:rPr>
          <w:rFonts w:ascii="Times New Roman" w:hAnsi="Times New Roman" w:cs="Times New Roman"/>
          <w:bCs/>
          <w:sz w:val="24"/>
          <w:szCs w:val="24"/>
        </w:rPr>
        <w:t xml:space="preserve">Taken together, </w:t>
      </w:r>
      <w:r>
        <w:rPr>
          <w:rFonts w:ascii="Times New Roman" w:hAnsi="Times New Roman" w:cs="Times New Roman"/>
          <w:bCs/>
          <w:i/>
          <w:sz w:val="24"/>
          <w:szCs w:val="24"/>
        </w:rPr>
        <w:t xml:space="preserve">Henry </w:t>
      </w:r>
      <w:r>
        <w:rPr>
          <w:rFonts w:ascii="Times New Roman" w:hAnsi="Times New Roman" w:cs="Times New Roman"/>
          <w:bCs/>
          <w:sz w:val="24"/>
          <w:szCs w:val="24"/>
        </w:rPr>
        <w:t xml:space="preserve">and </w:t>
      </w:r>
      <w:r>
        <w:rPr>
          <w:rFonts w:ascii="Times New Roman" w:hAnsi="Times New Roman" w:cs="Times New Roman"/>
          <w:bCs/>
          <w:i/>
          <w:sz w:val="24"/>
          <w:szCs w:val="24"/>
        </w:rPr>
        <w:t xml:space="preserve">Spears </w:t>
      </w:r>
      <w:r>
        <w:rPr>
          <w:rFonts w:ascii="Times New Roman" w:hAnsi="Times New Roman" w:cs="Times New Roman"/>
          <w:bCs/>
          <w:sz w:val="24"/>
          <w:szCs w:val="24"/>
        </w:rPr>
        <w:t>seem to say that imputed coverage will stack if policy language supports stacking, but will not stack if the policy is otherwise not a stackable policy.</w:t>
      </w:r>
      <w:r>
        <w:rPr>
          <w:rFonts w:ascii="Times New Roman" w:hAnsi="Times New Roman" w:cs="Times New Roman"/>
          <w:bCs/>
          <w:i/>
          <w:sz w:val="24"/>
          <w:szCs w:val="24"/>
        </w:rPr>
        <w:t xml:space="preserve"> </w:t>
      </w:r>
      <w:r w:rsidR="00763C31">
        <w:rPr>
          <w:rFonts w:ascii="Times New Roman" w:hAnsi="Times New Roman" w:cs="Times New Roman"/>
          <w:bCs/>
          <w:sz w:val="24"/>
          <w:szCs w:val="24"/>
        </w:rPr>
        <w:t>In our case, some good arguments were presented for both sides of this coin. The</w:t>
      </w:r>
      <w:r>
        <w:rPr>
          <w:rFonts w:ascii="Times New Roman" w:hAnsi="Times New Roman" w:cs="Times New Roman"/>
          <w:bCs/>
          <w:sz w:val="24"/>
          <w:szCs w:val="24"/>
        </w:rPr>
        <w:t xml:space="preserve"> </w:t>
      </w:r>
      <w:r w:rsidR="00763C31">
        <w:rPr>
          <w:rFonts w:ascii="Times New Roman" w:hAnsi="Times New Roman" w:cs="Times New Roman"/>
          <w:bCs/>
          <w:sz w:val="24"/>
          <w:szCs w:val="24"/>
        </w:rPr>
        <w:t xml:space="preserve">case </w:t>
      </w:r>
      <w:r>
        <w:rPr>
          <w:rFonts w:ascii="Times New Roman" w:hAnsi="Times New Roman" w:cs="Times New Roman"/>
          <w:bCs/>
          <w:sz w:val="24"/>
          <w:szCs w:val="24"/>
        </w:rPr>
        <w:t xml:space="preserve">settled before </w:t>
      </w:r>
      <w:r w:rsidR="00763C31">
        <w:rPr>
          <w:rFonts w:ascii="Times New Roman" w:hAnsi="Times New Roman" w:cs="Times New Roman"/>
          <w:bCs/>
          <w:sz w:val="24"/>
          <w:szCs w:val="24"/>
        </w:rPr>
        <w:t>we got an answer</w:t>
      </w:r>
      <w:r>
        <w:rPr>
          <w:rFonts w:ascii="Times New Roman" w:hAnsi="Times New Roman" w:cs="Times New Roman"/>
          <w:bCs/>
          <w:sz w:val="24"/>
          <w:szCs w:val="24"/>
        </w:rPr>
        <w:t>, though.</w:t>
      </w:r>
    </w:p>
    <w:p w:rsidR="007F0DCD" w:rsidRPr="005A69E0" w:rsidRDefault="007F0DCD" w:rsidP="007F0DCD">
      <w:pPr>
        <w:rPr>
          <w:rFonts w:ascii="Times New Roman" w:hAnsi="Times New Roman" w:cs="Times New Roman"/>
          <w:bCs/>
          <w:sz w:val="24"/>
          <w:szCs w:val="24"/>
        </w:rPr>
      </w:pPr>
    </w:p>
    <w:p w:rsidR="003F2C8C" w:rsidRPr="005A69E0" w:rsidRDefault="003F2C8C" w:rsidP="007F0DCD">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UM</w:t>
      </w:r>
      <w:r w:rsidR="007F0DCD" w:rsidRPr="005A69E0">
        <w:rPr>
          <w:rFonts w:ascii="Times New Roman" w:hAnsi="Times New Roman" w:cs="Times New Roman"/>
          <w:b/>
          <w:bCs/>
          <w:sz w:val="24"/>
          <w:szCs w:val="24"/>
        </w:rPr>
        <w:t xml:space="preserve"> Priority and is Umbrella Counted in Determining Liability</w:t>
      </w:r>
      <w:r w:rsidRPr="005A69E0">
        <w:rPr>
          <w:rFonts w:ascii="Times New Roman" w:hAnsi="Times New Roman" w:cs="Times New Roman"/>
          <w:b/>
          <w:bCs/>
          <w:sz w:val="24"/>
          <w:szCs w:val="24"/>
        </w:rPr>
        <w:t xml:space="preserve"> Limits</w:t>
      </w:r>
    </w:p>
    <w:p w:rsidR="00F77B0A" w:rsidRDefault="003F2C8C" w:rsidP="006A659F">
      <w:pPr>
        <w:rPr>
          <w:rFonts w:ascii="Times New Roman" w:hAnsi="Times New Roman" w:cs="Times New Roman"/>
          <w:bCs/>
          <w:sz w:val="24"/>
          <w:szCs w:val="24"/>
        </w:rPr>
      </w:pPr>
      <w:r w:rsidRPr="005A69E0">
        <w:rPr>
          <w:rFonts w:ascii="Times New Roman" w:hAnsi="Times New Roman" w:cs="Times New Roman"/>
          <w:b/>
          <w:bCs/>
          <w:sz w:val="24"/>
          <w:szCs w:val="24"/>
        </w:rPr>
        <w:tab/>
      </w:r>
      <w:r w:rsidRPr="005A69E0">
        <w:rPr>
          <w:rFonts w:ascii="Times New Roman" w:hAnsi="Times New Roman" w:cs="Times New Roman"/>
          <w:bCs/>
          <w:sz w:val="24"/>
          <w:szCs w:val="24"/>
        </w:rPr>
        <w:t>Is t</w:t>
      </w:r>
      <w:r w:rsidR="00077FB2">
        <w:rPr>
          <w:rFonts w:ascii="Times New Roman" w:hAnsi="Times New Roman" w:cs="Times New Roman"/>
          <w:bCs/>
          <w:sz w:val="24"/>
          <w:szCs w:val="24"/>
        </w:rPr>
        <w:t>here priority among</w:t>
      </w:r>
      <w:r w:rsidRPr="005A69E0">
        <w:rPr>
          <w:rFonts w:ascii="Times New Roman" w:hAnsi="Times New Roman" w:cs="Times New Roman"/>
          <w:bCs/>
          <w:sz w:val="24"/>
          <w:szCs w:val="24"/>
        </w:rPr>
        <w:t xml:space="preserve"> </w:t>
      </w:r>
      <w:proofErr w:type="gramStart"/>
      <w:r w:rsidRPr="005A69E0">
        <w:rPr>
          <w:rFonts w:ascii="Times New Roman" w:hAnsi="Times New Roman" w:cs="Times New Roman"/>
          <w:bCs/>
          <w:sz w:val="24"/>
          <w:szCs w:val="24"/>
        </w:rPr>
        <w:t>UM  and</w:t>
      </w:r>
      <w:proofErr w:type="gramEnd"/>
      <w:r w:rsidRPr="005A69E0">
        <w:rPr>
          <w:rFonts w:ascii="Times New Roman" w:hAnsi="Times New Roman" w:cs="Times New Roman"/>
          <w:bCs/>
          <w:sz w:val="24"/>
          <w:szCs w:val="24"/>
        </w:rPr>
        <w:t xml:space="preserve"> is Excess/Umbrella policy considered in determining </w:t>
      </w:r>
      <w:proofErr w:type="spellStart"/>
      <w:r w:rsidRPr="005A69E0">
        <w:rPr>
          <w:rFonts w:ascii="Times New Roman" w:hAnsi="Times New Roman" w:cs="Times New Roman"/>
          <w:bCs/>
          <w:sz w:val="24"/>
          <w:szCs w:val="24"/>
        </w:rPr>
        <w:t>tortfeasor</w:t>
      </w:r>
      <w:proofErr w:type="spellEnd"/>
      <w:r w:rsidRPr="005A69E0">
        <w:rPr>
          <w:rFonts w:ascii="Times New Roman" w:hAnsi="Times New Roman" w:cs="Times New Roman"/>
          <w:bCs/>
          <w:sz w:val="24"/>
          <w:szCs w:val="24"/>
        </w:rPr>
        <w:t xml:space="preserve"> coverage limits?</w:t>
      </w:r>
      <w:r w:rsidR="00077FB2">
        <w:rPr>
          <w:rFonts w:ascii="Times New Roman" w:hAnsi="Times New Roman" w:cs="Times New Roman"/>
          <w:bCs/>
          <w:sz w:val="24"/>
          <w:szCs w:val="24"/>
        </w:rPr>
        <w:t xml:space="preserve"> We still hear from some adjusters that some other UM policy should pay before theirs. For instance, some still say, the UM on the car pays before the UM on the person. In fairness these adjuster may be remembering dicta in </w:t>
      </w:r>
      <w:r w:rsidR="00077FB2">
        <w:rPr>
          <w:rFonts w:ascii="Times New Roman" w:hAnsi="Times New Roman" w:cs="Times New Roman"/>
          <w:bCs/>
          <w:i/>
          <w:sz w:val="24"/>
          <w:szCs w:val="24"/>
        </w:rPr>
        <w:t xml:space="preserve">Keel v. MFA Ins. Co., </w:t>
      </w:r>
      <w:r w:rsidR="00077FB2">
        <w:rPr>
          <w:rFonts w:ascii="Times New Roman" w:hAnsi="Times New Roman" w:cs="Times New Roman"/>
          <w:bCs/>
          <w:sz w:val="24"/>
          <w:szCs w:val="24"/>
        </w:rPr>
        <w:t xml:space="preserve">1976 OK 86, 553 P.2d 153, to that effect. Though there is such priority with respect to liability coverage, there is not with respect to UM. That is because UM is first party coverage for which the insured (or someone on their behalf) has paid a premium. </w:t>
      </w:r>
    </w:p>
    <w:p w:rsidR="003F2C8C" w:rsidRDefault="00077FB2" w:rsidP="00F77B0A">
      <w:pPr>
        <w:ind w:firstLine="360"/>
        <w:rPr>
          <w:rFonts w:ascii="Times New Roman" w:hAnsi="Times New Roman" w:cs="Times New Roman"/>
          <w:bCs/>
          <w:sz w:val="24"/>
          <w:szCs w:val="24"/>
        </w:rPr>
      </w:pPr>
      <w:r>
        <w:rPr>
          <w:rFonts w:ascii="Times New Roman" w:hAnsi="Times New Roman" w:cs="Times New Roman"/>
          <w:bCs/>
          <w:sz w:val="24"/>
          <w:szCs w:val="24"/>
        </w:rPr>
        <w:t xml:space="preserve">This is made clear in </w:t>
      </w:r>
      <w:proofErr w:type="spellStart"/>
      <w:r w:rsidR="00F77B0A">
        <w:rPr>
          <w:rFonts w:ascii="Times New Roman" w:hAnsi="Times New Roman" w:cs="Times New Roman"/>
          <w:bCs/>
          <w:i/>
          <w:sz w:val="24"/>
          <w:szCs w:val="24"/>
        </w:rPr>
        <w:t>Mustain</w:t>
      </w:r>
      <w:proofErr w:type="spellEnd"/>
      <w:r w:rsidR="00F77B0A">
        <w:rPr>
          <w:rFonts w:ascii="Times New Roman" w:hAnsi="Times New Roman" w:cs="Times New Roman"/>
          <w:bCs/>
          <w:i/>
          <w:sz w:val="24"/>
          <w:szCs w:val="24"/>
        </w:rPr>
        <w:t xml:space="preserve"> v. United States Fid. </w:t>
      </w:r>
      <w:proofErr w:type="gramStart"/>
      <w:r w:rsidR="00F77B0A">
        <w:rPr>
          <w:rFonts w:ascii="Times New Roman" w:hAnsi="Times New Roman" w:cs="Times New Roman"/>
          <w:bCs/>
          <w:i/>
          <w:sz w:val="24"/>
          <w:szCs w:val="24"/>
        </w:rPr>
        <w:t>&amp; Guar. Co.,</w:t>
      </w:r>
      <w:r w:rsidR="00F77B0A">
        <w:rPr>
          <w:rFonts w:ascii="Times New Roman" w:hAnsi="Times New Roman" w:cs="Times New Roman"/>
          <w:bCs/>
          <w:sz w:val="24"/>
          <w:szCs w:val="24"/>
        </w:rPr>
        <w:t xml:space="preserve"> 1996 OK 98, 925 P.2d 533.</w:t>
      </w:r>
      <w:proofErr w:type="gramEnd"/>
      <w:r w:rsidR="00F77B0A">
        <w:rPr>
          <w:rFonts w:ascii="Times New Roman" w:hAnsi="Times New Roman" w:cs="Times New Roman"/>
          <w:bCs/>
          <w:sz w:val="24"/>
          <w:szCs w:val="24"/>
        </w:rPr>
        <w:t xml:space="preserve"> In </w:t>
      </w:r>
      <w:proofErr w:type="spellStart"/>
      <w:r w:rsidR="00F77B0A">
        <w:rPr>
          <w:rFonts w:ascii="Times New Roman" w:hAnsi="Times New Roman" w:cs="Times New Roman"/>
          <w:bCs/>
          <w:i/>
          <w:sz w:val="24"/>
          <w:szCs w:val="24"/>
        </w:rPr>
        <w:t>Mustain</w:t>
      </w:r>
      <w:proofErr w:type="spellEnd"/>
      <w:r w:rsidR="00F77B0A">
        <w:rPr>
          <w:rFonts w:ascii="Times New Roman" w:hAnsi="Times New Roman" w:cs="Times New Roman"/>
          <w:bCs/>
          <w:i/>
          <w:sz w:val="24"/>
          <w:szCs w:val="24"/>
        </w:rPr>
        <w:t>,</w:t>
      </w:r>
      <w:r w:rsidR="00F77B0A">
        <w:rPr>
          <w:rFonts w:ascii="Times New Roman" w:hAnsi="Times New Roman" w:cs="Times New Roman"/>
          <w:bCs/>
          <w:sz w:val="24"/>
          <w:szCs w:val="24"/>
        </w:rPr>
        <w:t xml:space="preserve"> the injured party was defined as a UM insured under an employer’s policy and under his own policy. When he settled the claim against the employer’s UM for less than limits, his personal policy refused to pay, claiming he had to exhaust the employer’s policy on the truck he was in at the time of the injury.</w:t>
      </w:r>
    </w:p>
    <w:p w:rsidR="00F77B0A" w:rsidRPr="00C66A28" w:rsidRDefault="00F77B0A" w:rsidP="00F77B0A">
      <w:pPr>
        <w:ind w:firstLine="360"/>
        <w:rPr>
          <w:rFonts w:ascii="Times New Roman" w:hAnsi="Times New Roman" w:cs="Times New Roman"/>
          <w:sz w:val="24"/>
          <w:szCs w:val="24"/>
        </w:rPr>
      </w:pPr>
      <w:r>
        <w:rPr>
          <w:rFonts w:ascii="Times New Roman" w:hAnsi="Times New Roman" w:cs="Times New Roman"/>
          <w:bCs/>
          <w:sz w:val="24"/>
          <w:szCs w:val="24"/>
        </w:rPr>
        <w:tab/>
        <w:t xml:space="preserve">On certified question for the Western District of Oklahoma, the Supreme Court determined all UM, with respect at least to the UM insured, is “primary” and thus there is no UM </w:t>
      </w:r>
      <w:r>
        <w:rPr>
          <w:rFonts w:ascii="Times New Roman" w:hAnsi="Times New Roman" w:cs="Times New Roman"/>
          <w:bCs/>
          <w:sz w:val="24"/>
          <w:szCs w:val="24"/>
        </w:rPr>
        <w:lastRenderedPageBreak/>
        <w:t xml:space="preserve">“priority.” </w:t>
      </w:r>
      <w:proofErr w:type="spellStart"/>
      <w:r w:rsidRPr="00F77B0A">
        <w:rPr>
          <w:rFonts w:ascii="Times New Roman" w:hAnsi="Times New Roman" w:cs="Times New Roman"/>
          <w:bCs/>
          <w:i/>
          <w:sz w:val="24"/>
          <w:szCs w:val="24"/>
        </w:rPr>
        <w:t>Mustain</w:t>
      </w:r>
      <w:proofErr w:type="spellEnd"/>
      <w:r w:rsidRPr="00F77B0A">
        <w:rPr>
          <w:rFonts w:ascii="Times New Roman" w:hAnsi="Times New Roman" w:cs="Times New Roman"/>
          <w:sz w:val="24"/>
          <w:szCs w:val="24"/>
        </w:rPr>
        <w:t xml:space="preserve"> makes clear, though,</w:t>
      </w:r>
      <w:r>
        <w:t xml:space="preserve"> </w:t>
      </w:r>
      <w:r>
        <w:rPr>
          <w:rFonts w:ascii="Times New Roman" w:hAnsi="Times New Roman" w:cs="Times New Roman"/>
          <w:sz w:val="24"/>
          <w:szCs w:val="24"/>
        </w:rPr>
        <w:t>once the UM is paid, the insurance companie</w:t>
      </w:r>
      <w:r w:rsidR="00D618CE">
        <w:rPr>
          <w:rFonts w:ascii="Times New Roman" w:hAnsi="Times New Roman" w:cs="Times New Roman"/>
          <w:sz w:val="24"/>
          <w:szCs w:val="24"/>
        </w:rPr>
        <w:t>s may still have a right to apportionment amongst themselves as to which ultimately bears the burden of the UM paid.</w:t>
      </w:r>
      <w:r w:rsidR="00C66A28">
        <w:rPr>
          <w:rFonts w:ascii="Times New Roman" w:hAnsi="Times New Roman" w:cs="Times New Roman"/>
          <w:sz w:val="24"/>
          <w:szCs w:val="24"/>
        </w:rPr>
        <w:t xml:space="preserve"> </w:t>
      </w:r>
      <w:r w:rsidR="00C66A28">
        <w:rPr>
          <w:rFonts w:ascii="Times New Roman" w:hAnsi="Times New Roman" w:cs="Times New Roman"/>
          <w:i/>
          <w:sz w:val="24"/>
          <w:szCs w:val="24"/>
        </w:rPr>
        <w:t>Burch v. Allstate Ins. Co.,</w:t>
      </w:r>
      <w:r w:rsidR="00C66A28">
        <w:rPr>
          <w:rFonts w:ascii="Times New Roman" w:hAnsi="Times New Roman" w:cs="Times New Roman"/>
          <w:sz w:val="24"/>
          <w:szCs w:val="24"/>
        </w:rPr>
        <w:t xml:space="preserve"> 1998 OK 129, 977 P.2d 1057, teaches since UM is primary, once the insured shows damages in excess of liability limits, the UM must pay the amount in excess of the liability, up to its limit, from “dollar one” without waiting for the insured to “exhaust” the liability coverage.</w:t>
      </w:r>
    </w:p>
    <w:p w:rsidR="003F2C8C" w:rsidRPr="00862F1A" w:rsidRDefault="00301708" w:rsidP="006A659F">
      <w:pPr>
        <w:rPr>
          <w:rFonts w:ascii="Times New Roman" w:hAnsi="Times New Roman" w:cs="Times New Roman"/>
          <w:sz w:val="24"/>
          <w:szCs w:val="24"/>
        </w:rPr>
      </w:pPr>
      <w:r>
        <w:rPr>
          <w:rFonts w:ascii="Times New Roman" w:hAnsi="Times New Roman" w:cs="Times New Roman"/>
          <w:bCs/>
          <w:sz w:val="24"/>
          <w:szCs w:val="24"/>
        </w:rPr>
        <w:tab/>
        <w:t>On a different, but sort of</w:t>
      </w:r>
      <w:r w:rsidR="00D618CE">
        <w:rPr>
          <w:rFonts w:ascii="Times New Roman" w:hAnsi="Times New Roman" w:cs="Times New Roman"/>
          <w:bCs/>
          <w:sz w:val="24"/>
          <w:szCs w:val="24"/>
        </w:rPr>
        <w:t xml:space="preserve"> related matter, </w:t>
      </w:r>
      <w:proofErr w:type="spellStart"/>
      <w:r w:rsidR="00D618CE">
        <w:rPr>
          <w:rFonts w:ascii="Times New Roman" w:hAnsi="Times New Roman" w:cs="Times New Roman"/>
          <w:bCs/>
          <w:i/>
          <w:sz w:val="24"/>
          <w:szCs w:val="24"/>
        </w:rPr>
        <w:t>Geico</w:t>
      </w:r>
      <w:proofErr w:type="spellEnd"/>
      <w:r w:rsidR="00D618CE">
        <w:rPr>
          <w:rFonts w:ascii="Times New Roman" w:hAnsi="Times New Roman" w:cs="Times New Roman"/>
          <w:bCs/>
          <w:i/>
          <w:sz w:val="24"/>
          <w:szCs w:val="24"/>
        </w:rPr>
        <w:t xml:space="preserve"> v. Northwestern Pacific Ind. Co., </w:t>
      </w:r>
      <w:r>
        <w:rPr>
          <w:rFonts w:ascii="Times New Roman" w:hAnsi="Times New Roman" w:cs="Times New Roman"/>
          <w:bCs/>
          <w:sz w:val="24"/>
          <w:szCs w:val="24"/>
        </w:rPr>
        <w:t xml:space="preserve">2005 OK 40, 115 P.3d 856, </w:t>
      </w:r>
      <w:r w:rsidR="00D618CE">
        <w:rPr>
          <w:rFonts w:ascii="Times New Roman" w:hAnsi="Times New Roman" w:cs="Times New Roman"/>
          <w:sz w:val="24"/>
          <w:szCs w:val="24"/>
        </w:rPr>
        <w:t>holds that a UM insured need not count excess or umbrella liability coverage in determining whether injuries exceed liability limits.</w:t>
      </w:r>
      <w:r>
        <w:rPr>
          <w:rFonts w:ascii="Times New Roman" w:hAnsi="Times New Roman" w:cs="Times New Roman"/>
          <w:sz w:val="24"/>
          <w:szCs w:val="24"/>
        </w:rPr>
        <w:t xml:space="preserve"> This is because </w:t>
      </w:r>
      <w:r w:rsidR="00862F1A">
        <w:rPr>
          <w:rFonts w:ascii="Times New Roman" w:hAnsi="Times New Roman" w:cs="Times New Roman"/>
          <w:sz w:val="24"/>
          <w:szCs w:val="24"/>
        </w:rPr>
        <w:t xml:space="preserve">the UM statute is intended to provide “minimum” protection when the primary </w:t>
      </w:r>
      <w:r w:rsidR="00862F1A">
        <w:rPr>
          <w:rFonts w:ascii="Times New Roman" w:hAnsi="Times New Roman" w:cs="Times New Roman"/>
          <w:i/>
          <w:sz w:val="24"/>
          <w:szCs w:val="24"/>
        </w:rPr>
        <w:t>automobile</w:t>
      </w:r>
      <w:r w:rsidR="00862F1A">
        <w:t xml:space="preserve"> </w:t>
      </w:r>
      <w:r w:rsidR="00862F1A">
        <w:rPr>
          <w:rFonts w:ascii="Times New Roman" w:hAnsi="Times New Roman" w:cs="Times New Roman"/>
          <w:sz w:val="24"/>
          <w:szCs w:val="24"/>
        </w:rPr>
        <w:t xml:space="preserve">liability policy does not. The UM statute just does not “contemplate” the excess coverage found in a “comprehensive public liability policy.” </w:t>
      </w:r>
      <w:proofErr w:type="gramStart"/>
      <w:r w:rsidR="00862F1A">
        <w:rPr>
          <w:rFonts w:ascii="Times New Roman" w:hAnsi="Times New Roman" w:cs="Times New Roman"/>
          <w:i/>
          <w:sz w:val="24"/>
          <w:szCs w:val="24"/>
        </w:rPr>
        <w:t xml:space="preserve">Moser v. Liberty </w:t>
      </w:r>
      <w:proofErr w:type="spellStart"/>
      <w:r w:rsidR="00862F1A">
        <w:rPr>
          <w:rFonts w:ascii="Times New Roman" w:hAnsi="Times New Roman" w:cs="Times New Roman"/>
          <w:i/>
          <w:sz w:val="24"/>
          <w:szCs w:val="24"/>
        </w:rPr>
        <w:t>Mut</w:t>
      </w:r>
      <w:proofErr w:type="spellEnd"/>
      <w:r w:rsidR="00862F1A">
        <w:rPr>
          <w:rFonts w:ascii="Times New Roman" w:hAnsi="Times New Roman" w:cs="Times New Roman"/>
          <w:i/>
          <w:sz w:val="24"/>
          <w:szCs w:val="24"/>
        </w:rPr>
        <w:t>.</w:t>
      </w:r>
      <w:proofErr w:type="gramEnd"/>
      <w:r w:rsidR="00862F1A">
        <w:rPr>
          <w:rFonts w:ascii="Times New Roman" w:hAnsi="Times New Roman" w:cs="Times New Roman"/>
          <w:i/>
          <w:sz w:val="24"/>
          <w:szCs w:val="24"/>
        </w:rPr>
        <w:t xml:space="preserve"> Ins. Co.,</w:t>
      </w:r>
      <w:r w:rsidR="00862F1A">
        <w:rPr>
          <w:rFonts w:ascii="Times New Roman" w:hAnsi="Times New Roman" w:cs="Times New Roman"/>
          <w:sz w:val="24"/>
          <w:szCs w:val="24"/>
        </w:rPr>
        <w:t xml:space="preserve"> 1986 OK 78, </w:t>
      </w:r>
      <w:proofErr w:type="gramStart"/>
      <w:r w:rsidR="00862F1A">
        <w:rPr>
          <w:rFonts w:ascii="Times New Roman" w:hAnsi="Times New Roman" w:cs="Times New Roman"/>
          <w:sz w:val="24"/>
          <w:szCs w:val="24"/>
        </w:rPr>
        <w:t>731 P.2d 406</w:t>
      </w:r>
      <w:proofErr w:type="gramEnd"/>
      <w:r w:rsidR="00862F1A">
        <w:rPr>
          <w:rFonts w:ascii="Times New Roman" w:hAnsi="Times New Roman" w:cs="Times New Roman"/>
          <w:sz w:val="24"/>
          <w:szCs w:val="24"/>
        </w:rPr>
        <w:t>.</w:t>
      </w:r>
    </w:p>
    <w:p w:rsidR="007F0DCD" w:rsidRPr="005A69E0" w:rsidRDefault="007F0DCD" w:rsidP="007F0DCD">
      <w:pPr>
        <w:pStyle w:val="ListParagraph"/>
        <w:numPr>
          <w:ilvl w:val="0"/>
          <w:numId w:val="3"/>
        </w:numPr>
        <w:rPr>
          <w:rFonts w:ascii="Times New Roman" w:hAnsi="Times New Roman" w:cs="Times New Roman"/>
          <w:bCs/>
          <w:sz w:val="24"/>
          <w:szCs w:val="24"/>
        </w:rPr>
      </w:pPr>
      <w:r w:rsidRPr="005A69E0">
        <w:rPr>
          <w:rFonts w:ascii="Times New Roman" w:hAnsi="Times New Roman" w:cs="Times New Roman"/>
          <w:b/>
          <w:bCs/>
          <w:sz w:val="24"/>
          <w:szCs w:val="24"/>
        </w:rPr>
        <w:t>What is “Occupancy” for purposes of UM coverage</w:t>
      </w:r>
    </w:p>
    <w:p w:rsidR="00297C2A" w:rsidRDefault="007F0DCD" w:rsidP="007F0DCD">
      <w:pPr>
        <w:rPr>
          <w:rFonts w:ascii="Times New Roman" w:hAnsi="Times New Roman" w:cs="Times New Roman"/>
          <w:bCs/>
          <w:sz w:val="24"/>
          <w:szCs w:val="24"/>
        </w:rPr>
      </w:pPr>
      <w:r w:rsidRPr="005A69E0">
        <w:rPr>
          <w:rFonts w:ascii="Times New Roman" w:hAnsi="Times New Roman" w:cs="Times New Roman"/>
          <w:bCs/>
          <w:sz w:val="24"/>
          <w:szCs w:val="24"/>
        </w:rPr>
        <w:tab/>
        <w:t xml:space="preserve">It can be important to remember UM does not just cover us while we are behind the wheel. We probably all know this as it relates to Class I </w:t>
      </w:r>
      <w:proofErr w:type="spellStart"/>
      <w:r w:rsidRPr="005A69E0">
        <w:rPr>
          <w:rFonts w:ascii="Times New Roman" w:hAnsi="Times New Roman" w:cs="Times New Roman"/>
          <w:bCs/>
          <w:sz w:val="24"/>
          <w:szCs w:val="24"/>
        </w:rPr>
        <w:t>insureds</w:t>
      </w:r>
      <w:proofErr w:type="spellEnd"/>
      <w:r w:rsidRPr="005A69E0">
        <w:rPr>
          <w:rFonts w:ascii="Times New Roman" w:hAnsi="Times New Roman" w:cs="Times New Roman"/>
          <w:bCs/>
          <w:sz w:val="24"/>
          <w:szCs w:val="24"/>
        </w:rPr>
        <w:t xml:space="preserve">—named </w:t>
      </w:r>
      <w:proofErr w:type="spellStart"/>
      <w:r w:rsidRPr="005A69E0">
        <w:rPr>
          <w:rFonts w:ascii="Times New Roman" w:hAnsi="Times New Roman" w:cs="Times New Roman"/>
          <w:bCs/>
          <w:sz w:val="24"/>
          <w:szCs w:val="24"/>
        </w:rPr>
        <w:t>insureds</w:t>
      </w:r>
      <w:proofErr w:type="spellEnd"/>
      <w:r w:rsidRPr="005A69E0">
        <w:rPr>
          <w:rFonts w:ascii="Times New Roman" w:hAnsi="Times New Roman" w:cs="Times New Roman"/>
          <w:bCs/>
          <w:sz w:val="24"/>
          <w:szCs w:val="24"/>
        </w:rPr>
        <w:t xml:space="preserve"> and resident family members (UM “follows” Class I </w:t>
      </w:r>
      <w:proofErr w:type="spellStart"/>
      <w:r w:rsidRPr="005A69E0">
        <w:rPr>
          <w:rFonts w:ascii="Times New Roman" w:hAnsi="Times New Roman" w:cs="Times New Roman"/>
          <w:bCs/>
          <w:sz w:val="24"/>
          <w:szCs w:val="24"/>
        </w:rPr>
        <w:t>insureds</w:t>
      </w:r>
      <w:proofErr w:type="spellEnd"/>
      <w:r w:rsidRPr="005A69E0">
        <w:rPr>
          <w:rFonts w:ascii="Times New Roman" w:hAnsi="Times New Roman" w:cs="Times New Roman"/>
          <w:bCs/>
          <w:sz w:val="24"/>
          <w:szCs w:val="24"/>
        </w:rPr>
        <w:t xml:space="preserve"> wherever they may be), but someti</w:t>
      </w:r>
      <w:r w:rsidR="00E726BE">
        <w:rPr>
          <w:rFonts w:ascii="Times New Roman" w:hAnsi="Times New Roman" w:cs="Times New Roman"/>
          <w:bCs/>
          <w:sz w:val="24"/>
          <w:szCs w:val="24"/>
        </w:rPr>
        <w:t>mes this</w:t>
      </w:r>
      <w:r w:rsidRPr="005A69E0">
        <w:rPr>
          <w:rFonts w:ascii="Times New Roman" w:hAnsi="Times New Roman" w:cs="Times New Roman"/>
          <w:bCs/>
          <w:sz w:val="24"/>
          <w:szCs w:val="24"/>
        </w:rPr>
        <w:t xml:space="preserve"> </w:t>
      </w:r>
      <w:r w:rsidR="00E726BE">
        <w:rPr>
          <w:rFonts w:ascii="Times New Roman" w:hAnsi="Times New Roman" w:cs="Times New Roman"/>
          <w:bCs/>
          <w:sz w:val="24"/>
          <w:szCs w:val="24"/>
        </w:rPr>
        <w:t xml:space="preserve">may </w:t>
      </w:r>
      <w:r w:rsidRPr="005A69E0">
        <w:rPr>
          <w:rFonts w:ascii="Times New Roman" w:hAnsi="Times New Roman" w:cs="Times New Roman"/>
          <w:bCs/>
          <w:sz w:val="24"/>
          <w:szCs w:val="24"/>
        </w:rPr>
        <w:t xml:space="preserve">also so with respect to Class </w:t>
      </w:r>
      <w:r w:rsidR="00E726BE">
        <w:rPr>
          <w:rFonts w:ascii="Times New Roman" w:hAnsi="Times New Roman" w:cs="Times New Roman"/>
          <w:bCs/>
          <w:sz w:val="24"/>
          <w:szCs w:val="24"/>
        </w:rPr>
        <w:t>I</w:t>
      </w:r>
      <w:r w:rsidRPr="005A69E0">
        <w:rPr>
          <w:rFonts w:ascii="Times New Roman" w:hAnsi="Times New Roman" w:cs="Times New Roman"/>
          <w:bCs/>
          <w:sz w:val="24"/>
          <w:szCs w:val="24"/>
        </w:rPr>
        <w:t xml:space="preserve">I </w:t>
      </w:r>
      <w:proofErr w:type="spellStart"/>
      <w:r w:rsidRPr="005A69E0">
        <w:rPr>
          <w:rFonts w:ascii="Times New Roman" w:hAnsi="Times New Roman" w:cs="Times New Roman"/>
          <w:bCs/>
          <w:sz w:val="24"/>
          <w:szCs w:val="24"/>
        </w:rPr>
        <w:t>insureds</w:t>
      </w:r>
      <w:proofErr w:type="spellEnd"/>
      <w:r w:rsidRPr="005A69E0">
        <w:rPr>
          <w:rFonts w:ascii="Times New Roman" w:hAnsi="Times New Roman" w:cs="Times New Roman"/>
          <w:bCs/>
          <w:sz w:val="24"/>
          <w:szCs w:val="24"/>
        </w:rPr>
        <w:t xml:space="preserve">—those insured solely by virtue of occupancy of a an insured car. </w:t>
      </w:r>
    </w:p>
    <w:p w:rsidR="00297C2A" w:rsidRDefault="007F0DCD" w:rsidP="00297C2A">
      <w:pPr>
        <w:ind w:firstLine="360"/>
        <w:rPr>
          <w:rFonts w:ascii="Times New Roman" w:hAnsi="Times New Roman" w:cs="Times New Roman"/>
          <w:sz w:val="24"/>
          <w:szCs w:val="24"/>
        </w:rPr>
      </w:pPr>
      <w:r w:rsidRPr="005A69E0">
        <w:rPr>
          <w:rFonts w:ascii="Times New Roman" w:hAnsi="Times New Roman" w:cs="Times New Roman"/>
          <w:bCs/>
          <w:sz w:val="24"/>
          <w:szCs w:val="24"/>
        </w:rPr>
        <w:t xml:space="preserve">This issue </w:t>
      </w:r>
      <w:r w:rsidR="00297C2A">
        <w:rPr>
          <w:rFonts w:ascii="Times New Roman" w:hAnsi="Times New Roman" w:cs="Times New Roman"/>
          <w:bCs/>
          <w:sz w:val="24"/>
          <w:szCs w:val="24"/>
        </w:rPr>
        <w:t xml:space="preserve">usually arises </w:t>
      </w:r>
      <w:r w:rsidRPr="005A69E0">
        <w:rPr>
          <w:rFonts w:ascii="Times New Roman" w:hAnsi="Times New Roman" w:cs="Times New Roman"/>
          <w:bCs/>
          <w:sz w:val="24"/>
          <w:szCs w:val="24"/>
        </w:rPr>
        <w:t>when an “occupant” steps out of the vehicle to do something.</w:t>
      </w:r>
      <w:r w:rsidR="00297C2A">
        <w:rPr>
          <w:rFonts w:ascii="Times New Roman" w:hAnsi="Times New Roman" w:cs="Times New Roman"/>
          <w:bCs/>
          <w:sz w:val="24"/>
          <w:szCs w:val="24"/>
        </w:rPr>
        <w:t xml:space="preserve"> I</w:t>
      </w:r>
      <w:r w:rsidR="0016054B">
        <w:rPr>
          <w:rFonts w:ascii="Times New Roman" w:hAnsi="Times New Roman" w:cs="Times New Roman"/>
          <w:bCs/>
          <w:sz w:val="24"/>
          <w:szCs w:val="24"/>
        </w:rPr>
        <w:t>s one still an “occupant” UM insured when fueling a car, changing a tire, or when getting into or out of the insured car?</w:t>
      </w:r>
      <w:r w:rsidR="00E726BE">
        <w:rPr>
          <w:rFonts w:ascii="Times New Roman" w:hAnsi="Times New Roman" w:cs="Times New Roman"/>
          <w:bCs/>
          <w:sz w:val="24"/>
          <w:szCs w:val="24"/>
        </w:rPr>
        <w:t xml:space="preserve"> </w:t>
      </w:r>
      <w:r w:rsidR="0016054B">
        <w:rPr>
          <w:rFonts w:ascii="Times New Roman" w:hAnsi="Times New Roman" w:cs="Times New Roman"/>
          <w:bCs/>
          <w:i/>
          <w:sz w:val="24"/>
          <w:szCs w:val="24"/>
        </w:rPr>
        <w:t xml:space="preserve">Wickham v. Equity Fire Ins. &amp; </w:t>
      </w:r>
      <w:proofErr w:type="spellStart"/>
      <w:proofErr w:type="gramStart"/>
      <w:r w:rsidR="0016054B">
        <w:rPr>
          <w:rFonts w:ascii="Times New Roman" w:hAnsi="Times New Roman" w:cs="Times New Roman"/>
          <w:bCs/>
          <w:i/>
          <w:sz w:val="24"/>
          <w:szCs w:val="24"/>
        </w:rPr>
        <w:t>Cas</w:t>
      </w:r>
      <w:proofErr w:type="spellEnd"/>
      <w:proofErr w:type="gramEnd"/>
      <w:r w:rsidR="0016054B">
        <w:rPr>
          <w:rFonts w:ascii="Times New Roman" w:hAnsi="Times New Roman" w:cs="Times New Roman"/>
          <w:bCs/>
          <w:i/>
          <w:sz w:val="24"/>
          <w:szCs w:val="24"/>
        </w:rPr>
        <w:t>. Co.,</w:t>
      </w:r>
      <w:r w:rsidR="0016054B">
        <w:rPr>
          <w:rFonts w:ascii="Times New Roman" w:hAnsi="Times New Roman" w:cs="Times New Roman"/>
          <w:bCs/>
          <w:sz w:val="24"/>
          <w:szCs w:val="24"/>
        </w:rPr>
        <w:t xml:space="preserve"> 1994 OK CIV APP 148, 889 P.2d 1258, says yes. In </w:t>
      </w:r>
      <w:r w:rsidR="0016054B">
        <w:rPr>
          <w:rFonts w:ascii="Times New Roman" w:hAnsi="Times New Roman" w:cs="Times New Roman"/>
          <w:bCs/>
          <w:i/>
          <w:sz w:val="24"/>
          <w:szCs w:val="24"/>
        </w:rPr>
        <w:t>Wickham,</w:t>
      </w:r>
      <w:r w:rsidR="0016054B">
        <w:t xml:space="preserve"> </w:t>
      </w:r>
      <w:r w:rsidR="0016054B" w:rsidRPr="0016054B">
        <w:rPr>
          <w:rFonts w:ascii="Times New Roman" w:hAnsi="Times New Roman" w:cs="Times New Roman"/>
          <w:sz w:val="24"/>
          <w:szCs w:val="24"/>
        </w:rPr>
        <w:t>the potential Class II insured was</w:t>
      </w:r>
      <w:r w:rsidR="0016054B">
        <w:rPr>
          <w:rFonts w:ascii="Times New Roman" w:hAnsi="Times New Roman" w:cs="Times New Roman"/>
          <w:sz w:val="24"/>
          <w:szCs w:val="24"/>
        </w:rPr>
        <w:t xml:space="preserve"> following another car that lost a wheel. Wickham stopped to help that other driver </w:t>
      </w:r>
      <w:r w:rsidR="0016054B" w:rsidRPr="0016054B">
        <w:rPr>
          <w:rFonts w:ascii="Times New Roman" w:hAnsi="Times New Roman" w:cs="Times New Roman"/>
          <w:sz w:val="24"/>
          <w:szCs w:val="24"/>
        </w:rPr>
        <w:t xml:space="preserve">change a tire when </w:t>
      </w:r>
      <w:r w:rsidR="0016054B">
        <w:rPr>
          <w:rFonts w:ascii="Times New Roman" w:hAnsi="Times New Roman" w:cs="Times New Roman"/>
          <w:sz w:val="24"/>
          <w:szCs w:val="24"/>
        </w:rPr>
        <w:t xml:space="preserve">he was </w:t>
      </w:r>
      <w:r w:rsidR="0016054B" w:rsidRPr="0016054B">
        <w:rPr>
          <w:rFonts w:ascii="Times New Roman" w:hAnsi="Times New Roman" w:cs="Times New Roman"/>
          <w:sz w:val="24"/>
          <w:szCs w:val="24"/>
        </w:rPr>
        <w:t>injured by the UM/UIM driver.</w:t>
      </w:r>
      <w:r w:rsidR="0016054B">
        <w:rPr>
          <w:rFonts w:ascii="Times New Roman" w:hAnsi="Times New Roman" w:cs="Times New Roman"/>
          <w:sz w:val="24"/>
          <w:szCs w:val="24"/>
        </w:rPr>
        <w:t xml:space="preserve"> Though he was never</w:t>
      </w:r>
      <w:r w:rsidR="00297C2A">
        <w:rPr>
          <w:rFonts w:ascii="Times New Roman" w:hAnsi="Times New Roman" w:cs="Times New Roman"/>
          <w:sz w:val="24"/>
          <w:szCs w:val="24"/>
        </w:rPr>
        <w:t xml:space="preserve"> even</w:t>
      </w:r>
      <w:r w:rsidR="0016054B">
        <w:rPr>
          <w:rFonts w:ascii="Times New Roman" w:hAnsi="Times New Roman" w:cs="Times New Roman"/>
          <w:sz w:val="24"/>
          <w:szCs w:val="24"/>
        </w:rPr>
        <w:t xml:space="preserve"> “</w:t>
      </w:r>
      <w:r w:rsidR="00297C2A">
        <w:rPr>
          <w:rFonts w:ascii="Times New Roman" w:hAnsi="Times New Roman" w:cs="Times New Roman"/>
          <w:sz w:val="24"/>
          <w:szCs w:val="24"/>
        </w:rPr>
        <w:t>on” or “</w:t>
      </w:r>
      <w:r w:rsidR="0016054B">
        <w:rPr>
          <w:rFonts w:ascii="Times New Roman" w:hAnsi="Times New Roman" w:cs="Times New Roman"/>
          <w:sz w:val="24"/>
          <w:szCs w:val="24"/>
        </w:rPr>
        <w:t>in” t</w:t>
      </w:r>
      <w:r w:rsidR="003C5B48">
        <w:rPr>
          <w:rFonts w:ascii="Times New Roman" w:hAnsi="Times New Roman" w:cs="Times New Roman"/>
          <w:sz w:val="24"/>
          <w:szCs w:val="24"/>
        </w:rPr>
        <w:t xml:space="preserve">he insured car, </w:t>
      </w:r>
      <w:r w:rsidR="00297C2A">
        <w:rPr>
          <w:rFonts w:ascii="Times New Roman" w:hAnsi="Times New Roman" w:cs="Times New Roman"/>
          <w:sz w:val="24"/>
          <w:szCs w:val="24"/>
        </w:rPr>
        <w:t>he was a Class II UM insured under the policy on the car that lost the wheel.</w:t>
      </w:r>
    </w:p>
    <w:p w:rsidR="00297C2A" w:rsidRDefault="00297C2A" w:rsidP="00297C2A">
      <w:pPr>
        <w:ind w:firstLine="360"/>
        <w:rPr>
          <w:rFonts w:ascii="Times New Roman" w:hAnsi="Times New Roman" w:cs="Times New Roman"/>
          <w:sz w:val="24"/>
          <w:szCs w:val="24"/>
        </w:rPr>
      </w:pPr>
      <w:r>
        <w:rPr>
          <w:rFonts w:ascii="Times New Roman" w:hAnsi="Times New Roman" w:cs="Times New Roman"/>
          <w:sz w:val="24"/>
          <w:szCs w:val="24"/>
        </w:rPr>
        <w:t>T</w:t>
      </w:r>
      <w:r w:rsidR="003C5B48">
        <w:rPr>
          <w:rFonts w:ascii="Times New Roman" w:hAnsi="Times New Roman" w:cs="Times New Roman"/>
          <w:sz w:val="24"/>
          <w:szCs w:val="24"/>
        </w:rPr>
        <w:t xml:space="preserve">he COCA, </w:t>
      </w:r>
      <w:r>
        <w:rPr>
          <w:rFonts w:ascii="Times New Roman" w:hAnsi="Times New Roman" w:cs="Times New Roman"/>
          <w:sz w:val="24"/>
          <w:szCs w:val="24"/>
        </w:rPr>
        <w:t xml:space="preserve">in </w:t>
      </w:r>
      <w:r>
        <w:rPr>
          <w:rFonts w:ascii="Times New Roman" w:hAnsi="Times New Roman" w:cs="Times New Roman"/>
          <w:i/>
          <w:sz w:val="24"/>
          <w:szCs w:val="24"/>
        </w:rPr>
        <w:t>Willie,</w:t>
      </w:r>
      <w:r>
        <w:rPr>
          <w:rFonts w:ascii="Times New Roman" w:hAnsi="Times New Roman" w:cs="Times New Roman"/>
          <w:sz w:val="24"/>
          <w:szCs w:val="24"/>
        </w:rPr>
        <w:t xml:space="preserve"> cited</w:t>
      </w:r>
      <w:r w:rsidR="003C5B48">
        <w:rPr>
          <w:rFonts w:ascii="Times New Roman" w:hAnsi="Times New Roman" w:cs="Times New Roman"/>
          <w:sz w:val="24"/>
          <w:szCs w:val="24"/>
        </w:rPr>
        <w:t xml:space="preserve"> the Supreme Court, in</w:t>
      </w:r>
      <w:r w:rsidR="0016054B">
        <w:rPr>
          <w:rFonts w:ascii="Times New Roman" w:hAnsi="Times New Roman" w:cs="Times New Roman"/>
          <w:sz w:val="24"/>
          <w:szCs w:val="24"/>
        </w:rPr>
        <w:t xml:space="preserve"> </w:t>
      </w:r>
      <w:r w:rsidR="0016054B">
        <w:rPr>
          <w:rFonts w:ascii="Times New Roman" w:hAnsi="Times New Roman" w:cs="Times New Roman"/>
          <w:i/>
          <w:sz w:val="24"/>
          <w:szCs w:val="24"/>
        </w:rPr>
        <w:t>Willard v. Kelly,</w:t>
      </w:r>
      <w:r w:rsidR="0016054B">
        <w:rPr>
          <w:rFonts w:ascii="Times New Roman" w:hAnsi="Times New Roman" w:cs="Times New Roman"/>
          <w:sz w:val="24"/>
          <w:szCs w:val="24"/>
        </w:rPr>
        <w:t xml:space="preserve"> 1990 OK 127, 803 P.2d 1124,</w:t>
      </w:r>
      <w:r w:rsidR="003C5B48">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3C5B48">
        <w:rPr>
          <w:rFonts w:ascii="Times New Roman" w:hAnsi="Times New Roman" w:cs="Times New Roman"/>
          <w:sz w:val="24"/>
          <w:szCs w:val="24"/>
        </w:rPr>
        <w:t>define</w:t>
      </w:r>
      <w:r>
        <w:rPr>
          <w:rFonts w:ascii="Times New Roman" w:hAnsi="Times New Roman" w:cs="Times New Roman"/>
          <w:sz w:val="24"/>
          <w:szCs w:val="24"/>
        </w:rPr>
        <w:t>d</w:t>
      </w:r>
      <w:r w:rsidR="003C5B48">
        <w:rPr>
          <w:rFonts w:ascii="Times New Roman" w:hAnsi="Times New Roman" w:cs="Times New Roman"/>
          <w:sz w:val="24"/>
          <w:szCs w:val="24"/>
        </w:rPr>
        <w:t xml:space="preserve"> “occupancy” (itself usually defined in an insurance policy to be “in, on, getting in, or on, or getting out off or out of) broadly enough to provide coverage to a police officer who was shot after he got out of his cruiser and </w:t>
      </w:r>
      <w:r>
        <w:rPr>
          <w:rFonts w:ascii="Times New Roman" w:hAnsi="Times New Roman" w:cs="Times New Roman"/>
          <w:sz w:val="24"/>
          <w:szCs w:val="24"/>
        </w:rPr>
        <w:t>was standing beside the cruiser when he was shot.</w:t>
      </w:r>
    </w:p>
    <w:p w:rsidR="006A0A96" w:rsidRPr="006A0A96" w:rsidRDefault="006A0A96" w:rsidP="00297C2A">
      <w:pPr>
        <w:ind w:firstLine="36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Wickham, </w:t>
      </w:r>
      <w:r>
        <w:rPr>
          <w:rFonts w:ascii="Times New Roman" w:hAnsi="Times New Roman" w:cs="Times New Roman"/>
          <w:sz w:val="24"/>
          <w:szCs w:val="24"/>
        </w:rPr>
        <w:t>the COCA extends this reasoning even further. One need not have ever physically occupied the interior of the car, nor even have ever intended to. Without adopting a “bright line” test, the COCA reasoned that the term is broad enough to encompass someone who: (1) had looked through the trunk of the car for tools, (2) was performing repairs on the car when injured, and (3) was situated next to the car at the time.</w:t>
      </w:r>
    </w:p>
    <w:p w:rsidR="006A0A96" w:rsidRPr="006A0A96" w:rsidRDefault="00297C2A" w:rsidP="006A0A96">
      <w:pPr>
        <w:ind w:firstLine="360"/>
        <w:rPr>
          <w:rFonts w:ascii="Times New Roman" w:hAnsi="Times New Roman" w:cs="Times New Roman"/>
          <w:sz w:val="24"/>
          <w:szCs w:val="24"/>
        </w:rPr>
      </w:pPr>
      <w:r>
        <w:rPr>
          <w:rFonts w:ascii="Times New Roman" w:hAnsi="Times New Roman" w:cs="Times New Roman"/>
          <w:sz w:val="24"/>
          <w:szCs w:val="24"/>
        </w:rPr>
        <w:lastRenderedPageBreak/>
        <w:t>Incidentally, the man who shot O</w:t>
      </w:r>
      <w:r w:rsidR="003C5B48">
        <w:rPr>
          <w:rFonts w:ascii="Times New Roman" w:hAnsi="Times New Roman" w:cs="Times New Roman"/>
          <w:sz w:val="24"/>
          <w:szCs w:val="24"/>
        </w:rPr>
        <w:t xml:space="preserve">fficer Willard was </w:t>
      </w:r>
      <w:r>
        <w:rPr>
          <w:rFonts w:ascii="Times New Roman" w:hAnsi="Times New Roman" w:cs="Times New Roman"/>
          <w:sz w:val="24"/>
          <w:szCs w:val="24"/>
        </w:rPr>
        <w:t>not driving his car when he hurt the officer, but had come to a stop. He was simply sitting in</w:t>
      </w:r>
      <w:r w:rsidR="003C5B48">
        <w:rPr>
          <w:rFonts w:ascii="Times New Roman" w:hAnsi="Times New Roman" w:cs="Times New Roman"/>
          <w:sz w:val="24"/>
          <w:szCs w:val="24"/>
        </w:rPr>
        <w:t xml:space="preserve"> his car when he shot</w:t>
      </w:r>
      <w:r>
        <w:rPr>
          <w:rFonts w:ascii="Times New Roman" w:hAnsi="Times New Roman" w:cs="Times New Roman"/>
          <w:sz w:val="24"/>
          <w:szCs w:val="24"/>
        </w:rPr>
        <w:t xml:space="preserve"> Officer Willard. T</w:t>
      </w:r>
      <w:r w:rsidR="003C5B48">
        <w:rPr>
          <w:rFonts w:ascii="Times New Roman" w:hAnsi="Times New Roman" w:cs="Times New Roman"/>
          <w:sz w:val="24"/>
          <w:szCs w:val="24"/>
        </w:rPr>
        <w:t xml:space="preserve">hat satisfied </w:t>
      </w:r>
      <w:r>
        <w:rPr>
          <w:rFonts w:ascii="Times New Roman" w:hAnsi="Times New Roman" w:cs="Times New Roman"/>
          <w:sz w:val="24"/>
          <w:szCs w:val="24"/>
        </w:rPr>
        <w:t xml:space="preserve">the </w:t>
      </w:r>
      <w:r w:rsidR="003C5B48">
        <w:rPr>
          <w:rFonts w:ascii="Times New Roman" w:hAnsi="Times New Roman" w:cs="Times New Roman"/>
          <w:sz w:val="24"/>
          <w:szCs w:val="24"/>
        </w:rPr>
        <w:t>“transportation use” requirement of the UM</w:t>
      </w:r>
      <w:r>
        <w:rPr>
          <w:rFonts w:ascii="Times New Roman" w:hAnsi="Times New Roman" w:cs="Times New Roman"/>
          <w:sz w:val="24"/>
          <w:szCs w:val="24"/>
        </w:rPr>
        <w:t xml:space="preserve"> statute to qualify as injury arising from “ownership or operation” of a UM/UIM </w:t>
      </w:r>
      <w:proofErr w:type="gramStart"/>
      <w:r>
        <w:rPr>
          <w:rFonts w:ascii="Times New Roman" w:hAnsi="Times New Roman" w:cs="Times New Roman"/>
          <w:sz w:val="24"/>
          <w:szCs w:val="24"/>
        </w:rPr>
        <w:t>car</w:t>
      </w:r>
      <w:r w:rsidR="003C5B4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Moral, be creative about both sides of the UM coin—both who is a UM insured and what is i</w:t>
      </w:r>
      <w:r w:rsidR="006A0A96">
        <w:rPr>
          <w:rFonts w:ascii="Times New Roman" w:hAnsi="Times New Roman" w:cs="Times New Roman"/>
          <w:sz w:val="24"/>
          <w:szCs w:val="24"/>
        </w:rPr>
        <w:t xml:space="preserve">njury caused by a UM/UIM driver. </w:t>
      </w:r>
      <w:r w:rsidR="0056167E">
        <w:rPr>
          <w:rFonts w:ascii="Times New Roman" w:hAnsi="Times New Roman" w:cs="Times New Roman"/>
          <w:sz w:val="24"/>
          <w:szCs w:val="24"/>
        </w:rPr>
        <w:t>Beware, though, t</w:t>
      </w:r>
      <w:r w:rsidR="006A0A96">
        <w:rPr>
          <w:rFonts w:ascii="Times New Roman" w:hAnsi="Times New Roman" w:cs="Times New Roman"/>
          <w:sz w:val="24"/>
          <w:szCs w:val="24"/>
        </w:rPr>
        <w:t xml:space="preserve">he cases on these questions </w:t>
      </w:r>
      <w:r w:rsidR="0056167E">
        <w:rPr>
          <w:rFonts w:ascii="Times New Roman" w:hAnsi="Times New Roman" w:cs="Times New Roman"/>
          <w:sz w:val="24"/>
          <w:szCs w:val="24"/>
        </w:rPr>
        <w:t>are a bit all over the board.</w:t>
      </w:r>
    </w:p>
    <w:p w:rsidR="007F0DCD" w:rsidRPr="005A69E0" w:rsidRDefault="007F0DCD" w:rsidP="006A659F">
      <w:pPr>
        <w:rPr>
          <w:rFonts w:ascii="Times New Roman" w:hAnsi="Times New Roman" w:cs="Times New Roman"/>
          <w:bCs/>
          <w:sz w:val="24"/>
          <w:szCs w:val="24"/>
        </w:rPr>
      </w:pPr>
    </w:p>
    <w:p w:rsidR="0011485E" w:rsidRPr="005A69E0" w:rsidRDefault="0011485E" w:rsidP="0011485E">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i/>
          <w:sz w:val="24"/>
          <w:szCs w:val="24"/>
        </w:rPr>
        <w:t>Morris</w:t>
      </w:r>
      <w:r w:rsidRPr="005A69E0">
        <w:rPr>
          <w:rFonts w:ascii="Times New Roman" w:hAnsi="Times New Roman" w:cs="Times New Roman"/>
          <w:b/>
          <w:bCs/>
          <w:sz w:val="24"/>
          <w:szCs w:val="24"/>
        </w:rPr>
        <w:t xml:space="preserve"> and </w:t>
      </w:r>
      <w:r w:rsidRPr="005A69E0">
        <w:rPr>
          <w:rFonts w:ascii="Times New Roman" w:hAnsi="Times New Roman" w:cs="Times New Roman"/>
          <w:b/>
          <w:bCs/>
          <w:i/>
          <w:sz w:val="24"/>
          <w:szCs w:val="24"/>
        </w:rPr>
        <w:t>Connor</w:t>
      </w:r>
    </w:p>
    <w:p w:rsidR="00843B19" w:rsidRDefault="0011485E" w:rsidP="0011485E">
      <w:pPr>
        <w:rPr>
          <w:rFonts w:ascii="Times New Roman" w:hAnsi="Times New Roman" w:cs="Times New Roman"/>
          <w:bCs/>
          <w:sz w:val="24"/>
          <w:szCs w:val="24"/>
        </w:rPr>
      </w:pPr>
      <w:r w:rsidRPr="005A69E0">
        <w:rPr>
          <w:rFonts w:ascii="Times New Roman" w:hAnsi="Times New Roman" w:cs="Times New Roman"/>
          <w:b/>
          <w:bCs/>
          <w:sz w:val="24"/>
          <w:szCs w:val="24"/>
        </w:rPr>
        <w:tab/>
      </w:r>
      <w:r w:rsidR="00785A2F">
        <w:rPr>
          <w:rFonts w:ascii="Times New Roman" w:hAnsi="Times New Roman" w:cs="Times New Roman"/>
          <w:bCs/>
          <w:sz w:val="24"/>
          <w:szCs w:val="24"/>
        </w:rPr>
        <w:t>For some 40 years</w:t>
      </w:r>
      <w:r w:rsidR="004C1B45">
        <w:rPr>
          <w:rFonts w:ascii="Times New Roman" w:hAnsi="Times New Roman" w:cs="Times New Roman"/>
          <w:bCs/>
          <w:sz w:val="24"/>
          <w:szCs w:val="24"/>
        </w:rPr>
        <w:t xml:space="preserve">, we have relied upon a mantra in Oklahoma: “While an insurance company is free to decide at the outset </w:t>
      </w:r>
      <w:proofErr w:type="gramStart"/>
      <w:r w:rsidR="004C1B45">
        <w:rPr>
          <w:rFonts w:ascii="Times New Roman" w:hAnsi="Times New Roman" w:cs="Times New Roman"/>
          <w:bCs/>
          <w:sz w:val="24"/>
          <w:szCs w:val="24"/>
        </w:rPr>
        <w:t>who</w:t>
      </w:r>
      <w:proofErr w:type="gramEnd"/>
      <w:r w:rsidR="004C1B45">
        <w:rPr>
          <w:rFonts w:ascii="Times New Roman" w:hAnsi="Times New Roman" w:cs="Times New Roman"/>
          <w:bCs/>
          <w:sz w:val="24"/>
          <w:szCs w:val="24"/>
        </w:rPr>
        <w:t xml:space="preserve"> is and is not a UM insured, once it defines someone as a UM insured, it is not free to limit coverage based upon the particular vehicle occupied at the time of injury.” And, “it is up to the legislature to carve out any exceptions to this rule.” The mantra comes from a trilogy of cases: </w:t>
      </w:r>
    </w:p>
    <w:p w:rsidR="00843B19" w:rsidRDefault="00893310" w:rsidP="00843B19">
      <w:pPr>
        <w:ind w:firstLine="720"/>
        <w:rPr>
          <w:rFonts w:ascii="Times New Roman" w:hAnsi="Times New Roman" w:cs="Times New Roman"/>
          <w:sz w:val="24"/>
          <w:szCs w:val="24"/>
        </w:rPr>
      </w:pPr>
      <w:r>
        <w:rPr>
          <w:rFonts w:ascii="Times New Roman" w:hAnsi="Times New Roman" w:cs="Times New Roman"/>
          <w:bCs/>
          <w:sz w:val="24"/>
          <w:szCs w:val="24"/>
        </w:rPr>
        <w:t xml:space="preserve">First, </w:t>
      </w:r>
      <w:proofErr w:type="spellStart"/>
      <w:r>
        <w:rPr>
          <w:rFonts w:ascii="Times New Roman" w:hAnsi="Times New Roman" w:cs="Times New Roman"/>
          <w:bCs/>
          <w:i/>
          <w:sz w:val="24"/>
          <w:szCs w:val="24"/>
        </w:rPr>
        <w:t>Cothren</w:t>
      </w:r>
      <w:proofErr w:type="spellEnd"/>
      <w:r>
        <w:rPr>
          <w:rFonts w:ascii="Times New Roman" w:hAnsi="Times New Roman" w:cs="Times New Roman"/>
          <w:bCs/>
          <w:i/>
          <w:sz w:val="24"/>
          <w:szCs w:val="24"/>
        </w:rPr>
        <w:t xml:space="preserve"> v. </w:t>
      </w:r>
      <w:proofErr w:type="spellStart"/>
      <w:r>
        <w:rPr>
          <w:rFonts w:ascii="Times New Roman" w:hAnsi="Times New Roman" w:cs="Times New Roman"/>
          <w:bCs/>
          <w:i/>
          <w:sz w:val="24"/>
          <w:szCs w:val="24"/>
        </w:rPr>
        <w:t>Em</w:t>
      </w:r>
      <w:r w:rsidR="00785A2F">
        <w:rPr>
          <w:rFonts w:ascii="Times New Roman" w:hAnsi="Times New Roman" w:cs="Times New Roman"/>
          <w:bCs/>
          <w:i/>
          <w:sz w:val="24"/>
          <w:szCs w:val="24"/>
        </w:rPr>
        <w:t>casco</w:t>
      </w:r>
      <w:proofErr w:type="spellEnd"/>
      <w:r>
        <w:rPr>
          <w:rFonts w:ascii="Times New Roman" w:hAnsi="Times New Roman" w:cs="Times New Roman"/>
          <w:bCs/>
          <w:i/>
          <w:sz w:val="24"/>
          <w:szCs w:val="24"/>
        </w:rPr>
        <w:t xml:space="preserve">, </w:t>
      </w:r>
      <w:r w:rsidR="00785A2F" w:rsidRPr="00785A2F">
        <w:rPr>
          <w:rFonts w:ascii="Times New Roman" w:hAnsi="Times New Roman" w:cs="Times New Roman"/>
          <w:sz w:val="24"/>
          <w:szCs w:val="24"/>
          <w:lang w:val="en-CA"/>
        </w:rPr>
        <w:fldChar w:fldCharType="begin"/>
      </w:r>
      <w:r w:rsidR="00785A2F" w:rsidRPr="00785A2F">
        <w:rPr>
          <w:rFonts w:ascii="Times New Roman" w:hAnsi="Times New Roman" w:cs="Times New Roman"/>
          <w:sz w:val="24"/>
          <w:szCs w:val="24"/>
          <w:lang w:val="en-CA"/>
        </w:rPr>
        <w:instrText xml:space="preserve"> SEQ CHAPTER \h \r 1</w:instrText>
      </w:r>
      <w:r w:rsidR="00785A2F" w:rsidRPr="00785A2F">
        <w:rPr>
          <w:rFonts w:ascii="Times New Roman" w:hAnsi="Times New Roman" w:cs="Times New Roman"/>
          <w:sz w:val="24"/>
          <w:szCs w:val="24"/>
          <w:lang w:val="en-CA"/>
        </w:rPr>
        <w:fldChar w:fldCharType="end"/>
      </w:r>
      <w:r w:rsidR="00785A2F" w:rsidRPr="00785A2F">
        <w:rPr>
          <w:rFonts w:ascii="Times New Roman" w:hAnsi="Times New Roman" w:cs="Times New Roman"/>
          <w:sz w:val="24"/>
          <w:szCs w:val="24"/>
        </w:rPr>
        <w:t>1976 OK 137, 555 P.2d 1037</w:t>
      </w:r>
      <w:r w:rsidR="00785A2F">
        <w:rPr>
          <w:rFonts w:ascii="Times New Roman" w:hAnsi="Times New Roman" w:cs="Times New Roman"/>
          <w:sz w:val="24"/>
          <w:szCs w:val="24"/>
        </w:rPr>
        <w:t xml:space="preserve"> invalidated an “owned but uninsured vehicle” exclusion in a UM policy (that policy excluded coverage to an insured while occupying a vehicle owned by an insured, but not insured under the policy)</w:t>
      </w:r>
      <w:r w:rsidR="00785A2F" w:rsidRPr="00785A2F">
        <w:rPr>
          <w:rFonts w:ascii="Times New Roman" w:hAnsi="Times New Roman" w:cs="Times New Roman"/>
          <w:sz w:val="24"/>
          <w:szCs w:val="24"/>
        </w:rPr>
        <w:t>.</w:t>
      </w:r>
      <w:r w:rsidR="00785A2F">
        <w:rPr>
          <w:rFonts w:ascii="Times New Roman" w:hAnsi="Times New Roman" w:cs="Times New Roman"/>
          <w:sz w:val="24"/>
          <w:szCs w:val="24"/>
        </w:rPr>
        <w:t xml:space="preserve"> That was not okay since it took UM coverage away from someone already defined as a UM insured. </w:t>
      </w:r>
    </w:p>
    <w:p w:rsidR="00843B19" w:rsidRDefault="00785A2F" w:rsidP="00843B19">
      <w:pPr>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Shepard v. Farmers Ins. Co., </w:t>
      </w:r>
      <w:r w:rsidRPr="00785A2F">
        <w:rPr>
          <w:rFonts w:ascii="Times New Roman" w:hAnsi="Times New Roman" w:cs="Times New Roman"/>
          <w:sz w:val="24"/>
          <w:szCs w:val="24"/>
          <w:lang w:val="en-CA"/>
        </w:rPr>
        <w:fldChar w:fldCharType="begin"/>
      </w:r>
      <w:r w:rsidRPr="00785A2F">
        <w:rPr>
          <w:rFonts w:ascii="Times New Roman" w:hAnsi="Times New Roman" w:cs="Times New Roman"/>
          <w:sz w:val="24"/>
          <w:szCs w:val="24"/>
          <w:lang w:val="en-CA"/>
        </w:rPr>
        <w:instrText xml:space="preserve"> SEQ CHAPTER \h \r 1</w:instrText>
      </w:r>
      <w:r w:rsidRPr="00785A2F">
        <w:rPr>
          <w:rFonts w:ascii="Times New Roman" w:hAnsi="Times New Roman" w:cs="Times New Roman"/>
          <w:sz w:val="24"/>
          <w:szCs w:val="24"/>
          <w:lang w:val="en-CA"/>
        </w:rPr>
        <w:fldChar w:fldCharType="end"/>
      </w:r>
      <w:r w:rsidRPr="00785A2F">
        <w:rPr>
          <w:rFonts w:ascii="Times New Roman" w:hAnsi="Times New Roman" w:cs="Times New Roman"/>
          <w:sz w:val="24"/>
          <w:szCs w:val="24"/>
        </w:rPr>
        <w:t>1976 OK 137, 555 P.2d 1037.</w:t>
      </w:r>
      <w:r>
        <w:rPr>
          <w:rFonts w:ascii="Times New Roman" w:hAnsi="Times New Roman" w:cs="Times New Roman"/>
          <w:sz w:val="24"/>
          <w:szCs w:val="24"/>
        </w:rPr>
        <w:t xml:space="preserve">by contrast, the Court upholds a policy definition of insured which said a resident relative who owned her own car was not a UM insured under the policy. That was okay since it did not take coverage away from a defined insured. </w:t>
      </w:r>
    </w:p>
    <w:p w:rsidR="00785A2F" w:rsidRDefault="00785A2F" w:rsidP="00843B19">
      <w:pPr>
        <w:ind w:firstLine="720"/>
        <w:rPr>
          <w:rFonts w:ascii="Times New Roman" w:hAnsi="Times New Roman" w:cs="Times New Roman"/>
          <w:sz w:val="24"/>
          <w:szCs w:val="24"/>
        </w:rPr>
      </w:pPr>
      <w:proofErr w:type="gramStart"/>
      <w:r>
        <w:rPr>
          <w:rFonts w:ascii="Times New Roman" w:hAnsi="Times New Roman" w:cs="Times New Roman"/>
          <w:i/>
          <w:sz w:val="24"/>
          <w:szCs w:val="24"/>
        </w:rPr>
        <w:t xml:space="preserve">State Farm </w:t>
      </w:r>
      <w:proofErr w:type="spellStart"/>
      <w:r>
        <w:rPr>
          <w:rFonts w:ascii="Times New Roman" w:hAnsi="Times New Roman" w:cs="Times New Roman"/>
          <w:i/>
          <w:sz w:val="24"/>
          <w:szCs w:val="24"/>
        </w:rPr>
        <w:t>Mut</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Auto. Ins. Co. v. Wendt,</w:t>
      </w:r>
      <w:r w:rsidRPr="00785A2F">
        <w:rPr>
          <w:sz w:val="24"/>
          <w:szCs w:val="24"/>
          <w:lang w:val="en-CA"/>
        </w:rPr>
        <w:t xml:space="preserve"> </w:t>
      </w:r>
      <w:r w:rsidRPr="00785A2F">
        <w:rPr>
          <w:rFonts w:ascii="Times New Roman" w:hAnsi="Times New Roman" w:cs="Times New Roman"/>
          <w:sz w:val="24"/>
          <w:szCs w:val="24"/>
          <w:lang w:val="en-CA"/>
        </w:rPr>
        <w:fldChar w:fldCharType="begin"/>
      </w:r>
      <w:r w:rsidRPr="00785A2F">
        <w:rPr>
          <w:rFonts w:ascii="Times New Roman" w:hAnsi="Times New Roman" w:cs="Times New Roman"/>
          <w:sz w:val="24"/>
          <w:szCs w:val="24"/>
          <w:lang w:val="en-CA"/>
        </w:rPr>
        <w:instrText xml:space="preserve"> SEQ CHAPTER \h \r 1</w:instrText>
      </w:r>
      <w:r w:rsidRPr="00785A2F">
        <w:rPr>
          <w:rFonts w:ascii="Times New Roman" w:hAnsi="Times New Roman" w:cs="Times New Roman"/>
          <w:sz w:val="24"/>
          <w:szCs w:val="24"/>
          <w:lang w:val="en-CA"/>
        </w:rPr>
        <w:fldChar w:fldCharType="end"/>
      </w:r>
      <w:r w:rsidRPr="00785A2F">
        <w:rPr>
          <w:rFonts w:ascii="Times New Roman" w:hAnsi="Times New Roman" w:cs="Times New Roman"/>
          <w:sz w:val="24"/>
          <w:szCs w:val="24"/>
        </w:rPr>
        <w:t>1985 OK 75, 708 P.2d 581</w:t>
      </w:r>
      <w:r w:rsidR="00843B19">
        <w:rPr>
          <w:rFonts w:ascii="Times New Roman" w:hAnsi="Times New Roman" w:cs="Times New Roman"/>
          <w:sz w:val="24"/>
          <w:szCs w:val="24"/>
        </w:rPr>
        <w:t>, then synthesizes</w:t>
      </w:r>
      <w:r>
        <w:rPr>
          <w:rFonts w:ascii="Times New Roman" w:hAnsi="Times New Roman" w:cs="Times New Roman"/>
          <w:sz w:val="24"/>
          <w:szCs w:val="24"/>
        </w:rPr>
        <w:t xml:space="preserve"> the above two cases: Once one is defined as a UM insured (Class I, only—</w:t>
      </w:r>
      <w:r w:rsidR="00843B19">
        <w:rPr>
          <w:rFonts w:ascii="Times New Roman" w:hAnsi="Times New Roman" w:cs="Times New Roman"/>
          <w:sz w:val="24"/>
          <w:szCs w:val="24"/>
        </w:rPr>
        <w:t>since</w:t>
      </w:r>
      <w:r>
        <w:rPr>
          <w:rFonts w:ascii="Times New Roman" w:hAnsi="Times New Roman" w:cs="Times New Roman"/>
          <w:sz w:val="24"/>
          <w:szCs w:val="24"/>
        </w:rPr>
        <w:t xml:space="preserve"> Class II</w:t>
      </w:r>
      <w:r w:rsidR="00843B19">
        <w:rPr>
          <w:rFonts w:ascii="Times New Roman" w:hAnsi="Times New Roman" w:cs="Times New Roman"/>
          <w:sz w:val="24"/>
          <w:szCs w:val="24"/>
        </w:rPr>
        <w:t xml:space="preserve"> UM does not follow the person)</w:t>
      </w:r>
      <w:r>
        <w:rPr>
          <w:rFonts w:ascii="Times New Roman" w:hAnsi="Times New Roman" w:cs="Times New Roman"/>
          <w:sz w:val="24"/>
          <w:szCs w:val="24"/>
        </w:rPr>
        <w:t xml:space="preserve"> </w:t>
      </w:r>
      <w:r w:rsidR="00843B19">
        <w:rPr>
          <w:rFonts w:ascii="Times New Roman" w:hAnsi="Times New Roman" w:cs="Times New Roman"/>
          <w:sz w:val="24"/>
          <w:szCs w:val="24"/>
        </w:rPr>
        <w:t xml:space="preserve">“subsequent exclusions inserted by the insurer in the policy which dilute and impermissibly limit uninsured motorists coverage are void as </w:t>
      </w:r>
      <w:proofErr w:type="spellStart"/>
      <w:r w:rsidR="00843B19">
        <w:rPr>
          <w:rFonts w:ascii="Times New Roman" w:hAnsi="Times New Roman" w:cs="Times New Roman"/>
          <w:sz w:val="24"/>
          <w:szCs w:val="24"/>
        </w:rPr>
        <w:t>violative</w:t>
      </w:r>
      <w:proofErr w:type="spellEnd"/>
      <w:r w:rsidR="00843B19">
        <w:rPr>
          <w:rFonts w:ascii="Times New Roman" w:hAnsi="Times New Roman" w:cs="Times New Roman"/>
          <w:sz w:val="24"/>
          <w:szCs w:val="24"/>
        </w:rPr>
        <w:t xml:space="preserve"> of the public policy expressed by [the UM statute].”</w:t>
      </w:r>
    </w:p>
    <w:p w:rsidR="0011485E" w:rsidRDefault="00843B19" w:rsidP="006A659F">
      <w:pPr>
        <w:rPr>
          <w:rFonts w:ascii="Times New Roman" w:hAnsi="Times New Roman" w:cs="Times New Roman"/>
          <w:sz w:val="24"/>
          <w:szCs w:val="24"/>
        </w:rPr>
      </w:pPr>
      <w:r>
        <w:rPr>
          <w:rFonts w:ascii="Times New Roman" w:hAnsi="Times New Roman" w:cs="Times New Roman"/>
          <w:sz w:val="24"/>
          <w:szCs w:val="24"/>
        </w:rPr>
        <w:tab/>
        <w:t xml:space="preserve">In </w:t>
      </w:r>
      <w:r w:rsidR="00BD4234">
        <w:rPr>
          <w:rFonts w:ascii="Times New Roman" w:hAnsi="Times New Roman" w:cs="Times New Roman"/>
          <w:sz w:val="24"/>
          <w:szCs w:val="24"/>
        </w:rPr>
        <w:t>2004</w:t>
      </w:r>
      <w:r>
        <w:rPr>
          <w:rFonts w:ascii="Times New Roman" w:hAnsi="Times New Roman" w:cs="Times New Roman"/>
          <w:sz w:val="24"/>
          <w:szCs w:val="24"/>
        </w:rPr>
        <w:t xml:space="preserve"> the legislature accepted the Court’s “challenge” and carved out an exception:</w:t>
      </w:r>
    </w:p>
    <w:p w:rsidR="00843B19" w:rsidRPr="00843B19" w:rsidRDefault="00843B19" w:rsidP="00843B19">
      <w:pPr>
        <w:ind w:left="360"/>
        <w:rPr>
          <w:rFonts w:ascii="Times New Roman" w:hAnsi="Times New Roman" w:cs="Times New Roman"/>
          <w:sz w:val="24"/>
          <w:szCs w:val="24"/>
        </w:rPr>
      </w:pPr>
      <w:r w:rsidRPr="00843B19">
        <w:rPr>
          <w:rFonts w:ascii="Times New Roman" w:hAnsi="Times New Roman" w:cs="Times New Roman"/>
          <w:sz w:val="24"/>
          <w:szCs w:val="24"/>
        </w:rPr>
        <w:t xml:space="preserve">For purposes of this section, there is no coverage </w:t>
      </w:r>
      <w:r w:rsidRPr="00843B19">
        <w:rPr>
          <w:rFonts w:ascii="Times New Roman" w:hAnsi="Times New Roman" w:cs="Times New Roman"/>
          <w:i/>
          <w:sz w:val="24"/>
          <w:szCs w:val="24"/>
        </w:rPr>
        <w:t>for any insured</w:t>
      </w:r>
      <w:r w:rsidRPr="00843B19">
        <w:rPr>
          <w:rFonts w:ascii="Times New Roman" w:hAnsi="Times New Roman" w:cs="Times New Roman"/>
          <w:sz w:val="24"/>
          <w:szCs w:val="24"/>
        </w:rPr>
        <w:t xml:space="preserve"> while occupying a motor vehicle owned by, or furnished or available for the regular use of the named insured, a resident spouse of the named insured, or a resident relative of the named insured, if such motor vehicle is not insured </w:t>
      </w:r>
      <w:r w:rsidRPr="00843B19">
        <w:rPr>
          <w:rFonts w:ascii="Times New Roman" w:hAnsi="Times New Roman" w:cs="Times New Roman"/>
          <w:i/>
          <w:sz w:val="24"/>
          <w:szCs w:val="24"/>
        </w:rPr>
        <w:t>by a motor vehicle insurance policy</w:t>
      </w:r>
      <w:r>
        <w:rPr>
          <w:rFonts w:ascii="Times New Roman" w:hAnsi="Times New Roman" w:cs="Times New Roman"/>
          <w:i/>
          <w:sz w:val="24"/>
          <w:szCs w:val="24"/>
        </w:rPr>
        <w:t xml:space="preserve"> </w:t>
      </w:r>
      <w:r>
        <w:rPr>
          <w:rFonts w:ascii="Times New Roman" w:hAnsi="Times New Roman" w:cs="Times New Roman"/>
          <w:sz w:val="24"/>
          <w:szCs w:val="24"/>
        </w:rPr>
        <w:t>(emphasis added)</w:t>
      </w:r>
    </w:p>
    <w:p w:rsidR="009F2BB7" w:rsidRDefault="00843B19" w:rsidP="00843B19">
      <w:pPr>
        <w:rPr>
          <w:rFonts w:ascii="Times New Roman" w:hAnsi="Times New Roman" w:cs="Times New Roman"/>
          <w:sz w:val="24"/>
          <w:szCs w:val="24"/>
        </w:rPr>
      </w:pPr>
      <w:r>
        <w:rPr>
          <w:rFonts w:ascii="Times New Roman" w:hAnsi="Times New Roman" w:cs="Times New Roman"/>
          <w:sz w:val="24"/>
          <w:szCs w:val="24"/>
        </w:rPr>
        <w:t xml:space="preserve">The exception seems by its terms to apply only where the UM insured occupies a car that is not covered </w:t>
      </w:r>
      <w:r>
        <w:rPr>
          <w:rFonts w:ascii="Times New Roman" w:hAnsi="Times New Roman" w:cs="Times New Roman"/>
          <w:i/>
          <w:sz w:val="24"/>
          <w:szCs w:val="24"/>
        </w:rPr>
        <w:t>for liability.</w:t>
      </w:r>
      <w:r>
        <w:rPr>
          <w:rFonts w:ascii="Times New Roman" w:hAnsi="Times New Roman" w:cs="Times New Roman"/>
          <w:sz w:val="24"/>
          <w:szCs w:val="24"/>
        </w:rPr>
        <w:t xml:space="preserve"> </w:t>
      </w:r>
      <w:r w:rsidR="009F2BB7">
        <w:rPr>
          <w:rFonts w:ascii="Times New Roman" w:hAnsi="Times New Roman" w:cs="Times New Roman"/>
          <w:sz w:val="24"/>
          <w:szCs w:val="24"/>
        </w:rPr>
        <w:t>Apparently looks are deceiving.</w:t>
      </w:r>
    </w:p>
    <w:p w:rsidR="00843B19" w:rsidRPr="00843B19" w:rsidRDefault="00843B19" w:rsidP="00E75376">
      <w:pPr>
        <w:ind w:firstLine="720"/>
        <w:rPr>
          <w:rFonts w:ascii="Times New Roman" w:hAnsi="Times New Roman" w:cs="Times New Roman"/>
          <w:sz w:val="24"/>
          <w:szCs w:val="24"/>
        </w:rPr>
      </w:pPr>
      <w:r>
        <w:rPr>
          <w:rFonts w:ascii="Times New Roman" w:hAnsi="Times New Roman" w:cs="Times New Roman"/>
          <w:sz w:val="24"/>
          <w:szCs w:val="24"/>
        </w:rPr>
        <w:lastRenderedPageBreak/>
        <w:t>In</w:t>
      </w:r>
      <w:r w:rsidRPr="00843B19">
        <w:rPr>
          <w:rFonts w:ascii="Times New Roman" w:hAnsi="Times New Roman" w:cs="Times New Roman"/>
          <w:sz w:val="24"/>
          <w:szCs w:val="24"/>
        </w:rPr>
        <w:t xml:space="preserve"> </w:t>
      </w:r>
      <w:r w:rsidRPr="00843B19">
        <w:rPr>
          <w:rFonts w:ascii="Times New Roman" w:hAnsi="Times New Roman" w:cs="Times New Roman"/>
          <w:i/>
          <w:iCs/>
          <w:sz w:val="24"/>
          <w:szCs w:val="24"/>
        </w:rPr>
        <w:t>Connor v. American Commerce Ins. Co</w:t>
      </w:r>
      <w:r w:rsidRPr="00843B19">
        <w:rPr>
          <w:rFonts w:ascii="Times New Roman" w:hAnsi="Times New Roman" w:cs="Times New Roman"/>
          <w:sz w:val="24"/>
          <w:szCs w:val="24"/>
        </w:rPr>
        <w:t xml:space="preserve">., </w:t>
      </w:r>
      <w:r w:rsidR="00E75376">
        <w:rPr>
          <w:rFonts w:ascii="Times New Roman" w:hAnsi="Times New Roman" w:cs="Times New Roman"/>
          <w:sz w:val="24"/>
          <w:szCs w:val="24"/>
        </w:rPr>
        <w:t xml:space="preserve">2009 </w:t>
      </w:r>
      <w:r w:rsidRPr="00843B19">
        <w:rPr>
          <w:rFonts w:ascii="Times New Roman" w:hAnsi="Times New Roman" w:cs="Times New Roman"/>
          <w:sz w:val="24"/>
          <w:szCs w:val="24"/>
        </w:rPr>
        <w:t xml:space="preserve">OK CIV </w:t>
      </w:r>
      <w:r>
        <w:rPr>
          <w:rFonts w:ascii="Times New Roman" w:hAnsi="Times New Roman" w:cs="Times New Roman"/>
          <w:sz w:val="24"/>
          <w:szCs w:val="24"/>
        </w:rPr>
        <w:t>APP 61, 216 P.3d 850</w:t>
      </w:r>
      <w:r w:rsidR="009F2BB7">
        <w:rPr>
          <w:rFonts w:ascii="Times New Roman" w:hAnsi="Times New Roman" w:cs="Times New Roman"/>
          <w:sz w:val="24"/>
          <w:szCs w:val="24"/>
        </w:rPr>
        <w:t>,</w:t>
      </w:r>
      <w:r>
        <w:rPr>
          <w:rFonts w:ascii="Times New Roman" w:hAnsi="Times New Roman" w:cs="Times New Roman"/>
          <w:sz w:val="24"/>
          <w:szCs w:val="24"/>
        </w:rPr>
        <w:t xml:space="preserve"> a</w:t>
      </w:r>
      <w:r w:rsidRPr="00843B19">
        <w:rPr>
          <w:rFonts w:ascii="Times New Roman" w:hAnsi="Times New Roman" w:cs="Times New Roman"/>
          <w:sz w:val="24"/>
          <w:szCs w:val="24"/>
        </w:rPr>
        <w:t xml:space="preserve"> son </w:t>
      </w:r>
      <w:r w:rsidR="009F2BB7">
        <w:rPr>
          <w:rFonts w:ascii="Times New Roman" w:hAnsi="Times New Roman" w:cs="Times New Roman"/>
          <w:sz w:val="24"/>
          <w:szCs w:val="24"/>
        </w:rPr>
        <w:t>who lived with his parents owned</w:t>
      </w:r>
      <w:r w:rsidRPr="00843B19">
        <w:rPr>
          <w:rFonts w:ascii="Times New Roman" w:hAnsi="Times New Roman" w:cs="Times New Roman"/>
          <w:sz w:val="24"/>
          <w:szCs w:val="24"/>
        </w:rPr>
        <w:t xml:space="preserve"> his own motorcycle, </w:t>
      </w:r>
      <w:r w:rsidRPr="009F2BB7">
        <w:rPr>
          <w:rFonts w:ascii="Times New Roman" w:hAnsi="Times New Roman" w:cs="Times New Roman"/>
          <w:i/>
          <w:sz w:val="24"/>
          <w:szCs w:val="24"/>
        </w:rPr>
        <w:t>whi</w:t>
      </w:r>
      <w:r w:rsidR="009F2BB7">
        <w:rPr>
          <w:rFonts w:ascii="Times New Roman" w:hAnsi="Times New Roman" w:cs="Times New Roman"/>
          <w:i/>
          <w:sz w:val="24"/>
          <w:szCs w:val="24"/>
        </w:rPr>
        <w:t>ch he insured for liability only</w:t>
      </w:r>
      <w:r w:rsidR="009F2BB7">
        <w:rPr>
          <w:rFonts w:ascii="Times New Roman" w:hAnsi="Times New Roman" w:cs="Times New Roman"/>
          <w:sz w:val="24"/>
          <w:szCs w:val="24"/>
        </w:rPr>
        <w:t xml:space="preserve"> with AIG. His p</w:t>
      </w:r>
      <w:r w:rsidRPr="00843B19">
        <w:rPr>
          <w:rFonts w:ascii="Times New Roman" w:hAnsi="Times New Roman" w:cs="Times New Roman"/>
          <w:sz w:val="24"/>
          <w:szCs w:val="24"/>
        </w:rPr>
        <w:t xml:space="preserve">arents had </w:t>
      </w:r>
      <w:r w:rsidR="009F2BB7">
        <w:rPr>
          <w:rFonts w:ascii="Times New Roman" w:hAnsi="Times New Roman" w:cs="Times New Roman"/>
          <w:sz w:val="24"/>
          <w:szCs w:val="24"/>
        </w:rPr>
        <w:t xml:space="preserve">a </w:t>
      </w:r>
      <w:r w:rsidRPr="00843B19">
        <w:rPr>
          <w:rFonts w:ascii="Times New Roman" w:hAnsi="Times New Roman" w:cs="Times New Roman"/>
          <w:sz w:val="24"/>
          <w:szCs w:val="24"/>
        </w:rPr>
        <w:t>policy with American Commerce</w:t>
      </w:r>
      <w:r w:rsidR="009F2BB7">
        <w:rPr>
          <w:rFonts w:ascii="Times New Roman" w:hAnsi="Times New Roman" w:cs="Times New Roman"/>
          <w:sz w:val="24"/>
          <w:szCs w:val="24"/>
        </w:rPr>
        <w:t xml:space="preserve">, which had </w:t>
      </w:r>
      <w:proofErr w:type="gramStart"/>
      <w:r w:rsidR="009F2BB7">
        <w:rPr>
          <w:rFonts w:ascii="Times New Roman" w:hAnsi="Times New Roman" w:cs="Times New Roman"/>
          <w:sz w:val="24"/>
          <w:szCs w:val="24"/>
        </w:rPr>
        <w:t>UM</w:t>
      </w:r>
      <w:proofErr w:type="gramEnd"/>
      <w:r w:rsidR="009F2BB7">
        <w:rPr>
          <w:rFonts w:ascii="Times New Roman" w:hAnsi="Times New Roman" w:cs="Times New Roman"/>
          <w:sz w:val="24"/>
          <w:szCs w:val="24"/>
        </w:rPr>
        <w:t xml:space="preserve"> that included a resident relative in the definition of UM insured. That policy then had </w:t>
      </w:r>
      <w:r w:rsidR="009F2BB7">
        <w:rPr>
          <w:rFonts w:ascii="Times New Roman" w:hAnsi="Times New Roman" w:cs="Times New Roman"/>
          <w:i/>
          <w:sz w:val="24"/>
          <w:szCs w:val="24"/>
        </w:rPr>
        <w:t>an exclusion</w:t>
      </w:r>
      <w:r w:rsidR="009F2BB7">
        <w:rPr>
          <w:rFonts w:ascii="Times New Roman" w:hAnsi="Times New Roman" w:cs="Times New Roman"/>
          <w:sz w:val="24"/>
          <w:szCs w:val="24"/>
        </w:rPr>
        <w:t xml:space="preserve"> to the UM coverage when a resident relative occupied a car that was </w:t>
      </w:r>
      <w:r w:rsidR="009F2BB7">
        <w:rPr>
          <w:rFonts w:ascii="Times New Roman" w:hAnsi="Times New Roman" w:cs="Times New Roman"/>
          <w:i/>
          <w:sz w:val="24"/>
          <w:szCs w:val="24"/>
        </w:rPr>
        <w:t>not insured for UM.</w:t>
      </w:r>
      <w:r w:rsidR="009F2BB7">
        <w:rPr>
          <w:rFonts w:ascii="Times New Roman" w:hAnsi="Times New Roman" w:cs="Times New Roman"/>
          <w:sz w:val="24"/>
          <w:szCs w:val="24"/>
        </w:rPr>
        <w:t xml:space="preserve"> This seems inconsistent with </w:t>
      </w:r>
      <w:proofErr w:type="spellStart"/>
      <w:r w:rsidR="009F2BB7">
        <w:rPr>
          <w:rFonts w:ascii="Times New Roman" w:hAnsi="Times New Roman" w:cs="Times New Roman"/>
          <w:i/>
          <w:sz w:val="24"/>
          <w:szCs w:val="24"/>
        </w:rPr>
        <w:t>Cothren</w:t>
      </w:r>
      <w:proofErr w:type="spellEnd"/>
      <w:r w:rsidR="009F2BB7">
        <w:rPr>
          <w:rFonts w:ascii="Times New Roman" w:hAnsi="Times New Roman" w:cs="Times New Roman"/>
          <w:i/>
          <w:sz w:val="24"/>
          <w:szCs w:val="24"/>
        </w:rPr>
        <w:t>/Shepard/Wendt,</w:t>
      </w:r>
      <w:r w:rsidR="009F2BB7">
        <w:rPr>
          <w:rFonts w:ascii="Times New Roman" w:hAnsi="Times New Roman" w:cs="Times New Roman"/>
          <w:sz w:val="24"/>
          <w:szCs w:val="24"/>
        </w:rPr>
        <w:t xml:space="preserve"> so what about the only exception “carved out by the legislature”? Doesn’t the exception apply only when the occupied car is without liability coverage? </w:t>
      </w:r>
      <w:r w:rsidR="00E75376">
        <w:rPr>
          <w:rFonts w:ascii="Times New Roman" w:hAnsi="Times New Roman" w:cs="Times New Roman"/>
          <w:sz w:val="24"/>
          <w:szCs w:val="24"/>
        </w:rPr>
        <w:t>COCA recites the amendment, and even notes it applies only where the occupied car is devoid of coverage, but then simply holds a</w:t>
      </w:r>
      <w:r w:rsidRPr="00843B19">
        <w:rPr>
          <w:rFonts w:ascii="Times New Roman" w:hAnsi="Times New Roman" w:cs="Times New Roman"/>
          <w:sz w:val="24"/>
          <w:szCs w:val="24"/>
        </w:rPr>
        <w:t xml:space="preserve"> policy exclusion that does not allow UM to extend to </w:t>
      </w:r>
      <w:r w:rsidR="00E75376">
        <w:rPr>
          <w:rFonts w:ascii="Times New Roman" w:hAnsi="Times New Roman" w:cs="Times New Roman"/>
          <w:sz w:val="24"/>
          <w:szCs w:val="24"/>
        </w:rPr>
        <w:t xml:space="preserve">a </w:t>
      </w:r>
      <w:r w:rsidRPr="00843B19">
        <w:rPr>
          <w:rFonts w:ascii="Times New Roman" w:hAnsi="Times New Roman" w:cs="Times New Roman"/>
          <w:sz w:val="24"/>
          <w:szCs w:val="24"/>
        </w:rPr>
        <w:t xml:space="preserve">vehicle Defendant insurance company does not insure and which is not otherwise covered for UM </w:t>
      </w:r>
      <w:r w:rsidR="00E75376">
        <w:rPr>
          <w:rFonts w:ascii="Times New Roman" w:hAnsi="Times New Roman" w:cs="Times New Roman"/>
          <w:sz w:val="24"/>
          <w:szCs w:val="24"/>
        </w:rPr>
        <w:t xml:space="preserve">is </w:t>
      </w:r>
      <w:r w:rsidRPr="00843B19">
        <w:rPr>
          <w:rFonts w:ascii="Times New Roman" w:hAnsi="Times New Roman" w:cs="Times New Roman"/>
          <w:sz w:val="24"/>
          <w:szCs w:val="24"/>
        </w:rPr>
        <w:t xml:space="preserve">"not inconsistent with" </w:t>
      </w:r>
      <w:r w:rsidR="00E75376">
        <w:rPr>
          <w:rFonts w:ascii="Times New Roman" w:hAnsi="Times New Roman" w:cs="Times New Roman"/>
          <w:sz w:val="24"/>
          <w:szCs w:val="24"/>
        </w:rPr>
        <w:t xml:space="preserve">the </w:t>
      </w:r>
      <w:r w:rsidRPr="00843B19">
        <w:rPr>
          <w:rFonts w:ascii="Times New Roman" w:hAnsi="Times New Roman" w:cs="Times New Roman"/>
          <w:sz w:val="24"/>
          <w:szCs w:val="24"/>
        </w:rPr>
        <w:t xml:space="preserve">UM statute. </w:t>
      </w:r>
    </w:p>
    <w:p w:rsidR="00843B19" w:rsidRPr="00843B19" w:rsidRDefault="00843B19" w:rsidP="00843B19">
      <w:pPr>
        <w:rPr>
          <w:rFonts w:ascii="Times New Roman" w:hAnsi="Times New Roman" w:cs="Times New Roman"/>
          <w:sz w:val="24"/>
          <w:szCs w:val="24"/>
        </w:rPr>
      </w:pPr>
      <w:r w:rsidRPr="00843B19">
        <w:rPr>
          <w:rFonts w:ascii="Times New Roman" w:hAnsi="Times New Roman" w:cs="Times New Roman"/>
          <w:sz w:val="24"/>
          <w:szCs w:val="24"/>
        </w:rPr>
        <w:t xml:space="preserve">  </w:t>
      </w:r>
    </w:p>
    <w:p w:rsidR="00843B19" w:rsidRPr="00843B19" w:rsidRDefault="00843B19" w:rsidP="00E75376">
      <w:pPr>
        <w:spacing w:before="240"/>
        <w:ind w:firstLine="360"/>
        <w:rPr>
          <w:rFonts w:ascii="Times New Roman" w:hAnsi="Times New Roman" w:cs="Times New Roman"/>
          <w:sz w:val="24"/>
          <w:szCs w:val="24"/>
        </w:rPr>
      </w:pPr>
      <w:r w:rsidRPr="00843B19">
        <w:rPr>
          <w:rFonts w:ascii="Times New Roman" w:hAnsi="Times New Roman" w:cs="Times New Roman"/>
          <w:sz w:val="24"/>
          <w:szCs w:val="24"/>
        </w:rPr>
        <w:t xml:space="preserve">We tried to get Supreme Court to overrule </w:t>
      </w:r>
      <w:r w:rsidRPr="00843B19">
        <w:rPr>
          <w:rFonts w:ascii="Times New Roman" w:hAnsi="Times New Roman" w:cs="Times New Roman"/>
          <w:i/>
          <w:iCs/>
          <w:sz w:val="24"/>
          <w:szCs w:val="24"/>
        </w:rPr>
        <w:t>Connor</w:t>
      </w:r>
      <w:r w:rsidRPr="00843B19">
        <w:rPr>
          <w:rFonts w:ascii="Times New Roman" w:hAnsi="Times New Roman" w:cs="Times New Roman"/>
          <w:sz w:val="24"/>
          <w:szCs w:val="24"/>
        </w:rPr>
        <w:t xml:space="preserve"> in </w:t>
      </w:r>
      <w:r w:rsidRPr="00843B19">
        <w:rPr>
          <w:rFonts w:ascii="Times New Roman" w:hAnsi="Times New Roman" w:cs="Times New Roman"/>
          <w:i/>
          <w:iCs/>
          <w:sz w:val="24"/>
          <w:szCs w:val="24"/>
        </w:rPr>
        <w:t>Morris v. America First Ins. Co.,</w:t>
      </w:r>
      <w:r w:rsidRPr="00843B19">
        <w:rPr>
          <w:rFonts w:ascii="Times New Roman" w:hAnsi="Times New Roman" w:cs="Times New Roman"/>
          <w:sz w:val="24"/>
          <w:szCs w:val="24"/>
        </w:rPr>
        <w:t xml:space="preserve"> 2010 OK 3</w:t>
      </w:r>
      <w:r w:rsidR="00E75376">
        <w:rPr>
          <w:rFonts w:ascii="Times New Roman" w:hAnsi="Times New Roman" w:cs="Times New Roman"/>
          <w:sz w:val="24"/>
          <w:szCs w:val="24"/>
        </w:rPr>
        <w:t>5, 240 P.3d 661. Instead, the Court</w:t>
      </w:r>
      <w:r w:rsidRPr="00843B19">
        <w:rPr>
          <w:rFonts w:ascii="Times New Roman" w:hAnsi="Times New Roman" w:cs="Times New Roman"/>
          <w:sz w:val="24"/>
          <w:szCs w:val="24"/>
        </w:rPr>
        <w:t xml:space="preserve"> limited </w:t>
      </w:r>
      <w:r w:rsidRPr="00843B19">
        <w:rPr>
          <w:rFonts w:ascii="Times New Roman" w:hAnsi="Times New Roman" w:cs="Times New Roman"/>
          <w:i/>
          <w:iCs/>
          <w:sz w:val="24"/>
          <w:szCs w:val="24"/>
        </w:rPr>
        <w:t>Connor</w:t>
      </w:r>
      <w:r w:rsidR="00E75376">
        <w:rPr>
          <w:rFonts w:ascii="Times New Roman" w:hAnsi="Times New Roman" w:cs="Times New Roman"/>
          <w:sz w:val="24"/>
          <w:szCs w:val="24"/>
        </w:rPr>
        <w:t xml:space="preserve"> to where</w:t>
      </w:r>
      <w:r w:rsidRPr="00843B19">
        <w:rPr>
          <w:rFonts w:ascii="Times New Roman" w:hAnsi="Times New Roman" w:cs="Times New Roman"/>
          <w:sz w:val="24"/>
          <w:szCs w:val="24"/>
        </w:rPr>
        <w:t xml:space="preserve"> the resident relative has no other UM</w:t>
      </w:r>
      <w:r w:rsidR="00E75376">
        <w:rPr>
          <w:rFonts w:ascii="Times New Roman" w:hAnsi="Times New Roman" w:cs="Times New Roman"/>
          <w:sz w:val="24"/>
          <w:szCs w:val="24"/>
        </w:rPr>
        <w:t xml:space="preserve"> (that resident relative insured had liability but not UM on the occupied car (as in </w:t>
      </w:r>
      <w:r w:rsidR="00E75376">
        <w:rPr>
          <w:rFonts w:ascii="Times New Roman" w:hAnsi="Times New Roman" w:cs="Times New Roman"/>
          <w:i/>
          <w:sz w:val="24"/>
          <w:szCs w:val="24"/>
        </w:rPr>
        <w:t>Connor</w:t>
      </w:r>
      <w:r w:rsidR="00E75376">
        <w:rPr>
          <w:rFonts w:ascii="Times New Roman" w:hAnsi="Times New Roman" w:cs="Times New Roman"/>
          <w:sz w:val="24"/>
          <w:szCs w:val="24"/>
        </w:rPr>
        <w:t>), but also happened to have another policy on his semi, which did have UM</w:t>
      </w:r>
      <w:r w:rsidRPr="00843B19">
        <w:rPr>
          <w:rFonts w:ascii="Times New Roman" w:hAnsi="Times New Roman" w:cs="Times New Roman"/>
          <w:sz w:val="24"/>
          <w:szCs w:val="24"/>
        </w:rPr>
        <w:t>. So, under these cases, if the resident relative has a separate policy that has UM, the resident relative is also entitled to the UM on the relatives policy, but if the res</w:t>
      </w:r>
      <w:r w:rsidR="00E75376">
        <w:rPr>
          <w:rFonts w:ascii="Times New Roman" w:hAnsi="Times New Roman" w:cs="Times New Roman"/>
          <w:sz w:val="24"/>
          <w:szCs w:val="24"/>
        </w:rPr>
        <w:t>ident relative's separate policies have</w:t>
      </w:r>
      <w:r w:rsidRPr="00843B19">
        <w:rPr>
          <w:rFonts w:ascii="Times New Roman" w:hAnsi="Times New Roman" w:cs="Times New Roman"/>
          <w:sz w:val="24"/>
          <w:szCs w:val="24"/>
        </w:rPr>
        <w:t xml:space="preserve"> no UM, then </w:t>
      </w:r>
      <w:r w:rsidR="00E75376">
        <w:rPr>
          <w:rFonts w:ascii="Times New Roman" w:hAnsi="Times New Roman" w:cs="Times New Roman"/>
          <w:sz w:val="24"/>
          <w:szCs w:val="24"/>
        </w:rPr>
        <w:t xml:space="preserve">there is </w:t>
      </w:r>
      <w:r w:rsidRPr="00843B19">
        <w:rPr>
          <w:rFonts w:ascii="Times New Roman" w:hAnsi="Times New Roman" w:cs="Times New Roman"/>
          <w:sz w:val="24"/>
          <w:szCs w:val="24"/>
        </w:rPr>
        <w:t>no UM under the r</w:t>
      </w:r>
      <w:r w:rsidR="00E75376">
        <w:rPr>
          <w:rFonts w:ascii="Times New Roman" w:hAnsi="Times New Roman" w:cs="Times New Roman"/>
          <w:sz w:val="24"/>
          <w:szCs w:val="24"/>
        </w:rPr>
        <w:t>elative's policy either</w:t>
      </w:r>
      <w:r w:rsidRPr="00843B19">
        <w:rPr>
          <w:rFonts w:ascii="Times New Roman" w:hAnsi="Times New Roman" w:cs="Times New Roman"/>
          <w:sz w:val="24"/>
          <w:szCs w:val="24"/>
        </w:rPr>
        <w:t xml:space="preserve">. </w:t>
      </w:r>
    </w:p>
    <w:p w:rsidR="00843B19" w:rsidRPr="00843B19" w:rsidRDefault="00843B19" w:rsidP="00843B19">
      <w:pPr>
        <w:ind w:firstLine="360"/>
        <w:rPr>
          <w:rFonts w:ascii="Times New Roman" w:hAnsi="Times New Roman" w:cs="Times New Roman"/>
          <w:sz w:val="24"/>
          <w:szCs w:val="24"/>
        </w:rPr>
      </w:pPr>
    </w:p>
    <w:p w:rsidR="003F2C8C" w:rsidRPr="005A69E0" w:rsidRDefault="003F2C8C" w:rsidP="0011485E">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UM Statute of Limitations Runs from Breach, not from Injury</w:t>
      </w:r>
    </w:p>
    <w:p w:rsidR="00F771DE" w:rsidRDefault="003F2C8C" w:rsidP="006A659F">
      <w:pPr>
        <w:rPr>
          <w:rFonts w:ascii="Times New Roman" w:hAnsi="Times New Roman" w:cs="Times New Roman"/>
          <w:bCs/>
          <w:sz w:val="24"/>
          <w:szCs w:val="24"/>
        </w:rPr>
      </w:pPr>
      <w:r w:rsidRPr="005A69E0">
        <w:rPr>
          <w:rFonts w:ascii="Times New Roman" w:hAnsi="Times New Roman" w:cs="Times New Roman"/>
          <w:b/>
          <w:bCs/>
          <w:sz w:val="24"/>
          <w:szCs w:val="24"/>
        </w:rPr>
        <w:tab/>
      </w:r>
      <w:r w:rsidRPr="005A69E0">
        <w:rPr>
          <w:rFonts w:ascii="Times New Roman" w:hAnsi="Times New Roman" w:cs="Times New Roman"/>
          <w:bCs/>
          <w:sz w:val="24"/>
          <w:szCs w:val="24"/>
        </w:rPr>
        <w:t xml:space="preserve">Most of us already know this, but it is still a good reminder, the Statute of Limitations on a UM claims begins to run from the time the contract is “breached.” This still comes up with calls to our office, with the questioning attorney calls after </w:t>
      </w:r>
      <w:r w:rsidR="00F771DE">
        <w:rPr>
          <w:rFonts w:ascii="Times New Roman" w:hAnsi="Times New Roman" w:cs="Times New Roman"/>
          <w:bCs/>
          <w:sz w:val="24"/>
          <w:szCs w:val="24"/>
        </w:rPr>
        <w:t>finding out years after a loss that the client had UM at the time</w:t>
      </w:r>
      <w:r w:rsidRPr="005A69E0">
        <w:rPr>
          <w:rFonts w:ascii="Times New Roman" w:hAnsi="Times New Roman" w:cs="Times New Roman"/>
          <w:bCs/>
          <w:sz w:val="24"/>
          <w:szCs w:val="24"/>
        </w:rPr>
        <w:t>.</w:t>
      </w:r>
      <w:r w:rsidR="00F771DE">
        <w:rPr>
          <w:rFonts w:ascii="Times New Roman" w:hAnsi="Times New Roman" w:cs="Times New Roman"/>
          <w:bCs/>
          <w:sz w:val="24"/>
          <w:szCs w:val="24"/>
        </w:rPr>
        <w:t xml:space="preserve"> </w:t>
      </w:r>
      <w:r w:rsidR="00F771DE">
        <w:rPr>
          <w:rFonts w:ascii="Times New Roman" w:hAnsi="Times New Roman" w:cs="Times New Roman"/>
          <w:bCs/>
          <w:i/>
          <w:sz w:val="24"/>
          <w:szCs w:val="24"/>
        </w:rPr>
        <w:t xml:space="preserve">Willie v. </w:t>
      </w:r>
      <w:proofErr w:type="spellStart"/>
      <w:r w:rsidR="00F771DE">
        <w:rPr>
          <w:rFonts w:ascii="Times New Roman" w:hAnsi="Times New Roman" w:cs="Times New Roman"/>
          <w:bCs/>
          <w:i/>
          <w:sz w:val="24"/>
          <w:szCs w:val="24"/>
        </w:rPr>
        <w:t>Geico</w:t>
      </w:r>
      <w:proofErr w:type="spellEnd"/>
      <w:r w:rsidR="00F771DE">
        <w:rPr>
          <w:rFonts w:ascii="Times New Roman" w:hAnsi="Times New Roman" w:cs="Times New Roman"/>
          <w:bCs/>
          <w:i/>
          <w:sz w:val="24"/>
          <w:szCs w:val="24"/>
        </w:rPr>
        <w:t>,</w:t>
      </w:r>
      <w:r w:rsidR="00F771DE">
        <w:rPr>
          <w:rFonts w:ascii="Times New Roman" w:hAnsi="Times New Roman" w:cs="Times New Roman"/>
          <w:bCs/>
          <w:sz w:val="24"/>
          <w:szCs w:val="24"/>
        </w:rPr>
        <w:t xml:space="preserve"> 2000 OK 10, 2 P.3d 888, holds (citing </w:t>
      </w:r>
      <w:proofErr w:type="spellStart"/>
      <w:r w:rsidR="00F771DE">
        <w:rPr>
          <w:rFonts w:ascii="Times New Roman" w:hAnsi="Times New Roman" w:cs="Times New Roman"/>
          <w:bCs/>
          <w:i/>
          <w:sz w:val="24"/>
          <w:szCs w:val="24"/>
        </w:rPr>
        <w:t>Uptegraft</w:t>
      </w:r>
      <w:proofErr w:type="spellEnd"/>
      <w:r w:rsidR="00F771DE">
        <w:rPr>
          <w:rFonts w:ascii="Times New Roman" w:hAnsi="Times New Roman" w:cs="Times New Roman"/>
          <w:bCs/>
          <w:i/>
          <w:sz w:val="24"/>
          <w:szCs w:val="24"/>
        </w:rPr>
        <w:t xml:space="preserve"> v. Home Ins. Co., </w:t>
      </w:r>
      <w:r w:rsidR="00F771DE">
        <w:rPr>
          <w:rFonts w:ascii="Times New Roman" w:hAnsi="Times New Roman" w:cs="Times New Roman"/>
          <w:bCs/>
          <w:sz w:val="24"/>
          <w:szCs w:val="24"/>
        </w:rPr>
        <w:t>1983 OK 41, 662 P.2d 681) the UM statute of limitations is the contract statue of limitations and it cannot start to run until there has been a “breach.”</w:t>
      </w:r>
      <w:r w:rsidR="00E726BE">
        <w:rPr>
          <w:rFonts w:ascii="Times New Roman" w:hAnsi="Times New Roman" w:cs="Times New Roman"/>
          <w:bCs/>
          <w:sz w:val="24"/>
          <w:szCs w:val="24"/>
        </w:rPr>
        <w:t xml:space="preserve"> The wreck is not a breach.</w:t>
      </w:r>
    </w:p>
    <w:p w:rsidR="00F771DE" w:rsidRDefault="00F771DE" w:rsidP="006A659F">
      <w:pPr>
        <w:rPr>
          <w:rFonts w:ascii="Times New Roman" w:hAnsi="Times New Roman" w:cs="Times New Roman"/>
          <w:bCs/>
          <w:sz w:val="24"/>
          <w:szCs w:val="24"/>
        </w:rPr>
      </w:pPr>
      <w:r>
        <w:rPr>
          <w:rFonts w:ascii="Times New Roman" w:hAnsi="Times New Roman" w:cs="Times New Roman"/>
          <w:bCs/>
          <w:sz w:val="24"/>
          <w:szCs w:val="24"/>
        </w:rPr>
        <w:tab/>
        <w:t xml:space="preserve">In </w:t>
      </w:r>
      <w:r>
        <w:rPr>
          <w:rFonts w:ascii="Times New Roman" w:hAnsi="Times New Roman" w:cs="Times New Roman"/>
          <w:bCs/>
          <w:i/>
          <w:sz w:val="24"/>
          <w:szCs w:val="24"/>
        </w:rPr>
        <w:t xml:space="preserve">Willie, </w:t>
      </w:r>
      <w:r>
        <w:rPr>
          <w:rFonts w:ascii="Times New Roman" w:hAnsi="Times New Roman" w:cs="Times New Roman"/>
          <w:bCs/>
          <w:sz w:val="24"/>
          <w:szCs w:val="24"/>
        </w:rPr>
        <w:t xml:space="preserve">the wreck was in 1994 and later that year the insured notified </w:t>
      </w:r>
      <w:proofErr w:type="spellStart"/>
      <w:r>
        <w:rPr>
          <w:rFonts w:ascii="Times New Roman" w:hAnsi="Times New Roman" w:cs="Times New Roman"/>
          <w:bCs/>
          <w:sz w:val="24"/>
          <w:szCs w:val="24"/>
        </w:rPr>
        <w:t>Geico</w:t>
      </w:r>
      <w:proofErr w:type="spellEnd"/>
      <w:r>
        <w:rPr>
          <w:rFonts w:ascii="Times New Roman" w:hAnsi="Times New Roman" w:cs="Times New Roman"/>
          <w:bCs/>
          <w:sz w:val="24"/>
          <w:szCs w:val="24"/>
        </w:rPr>
        <w:t xml:space="preserve"> the liability was adequate and there would be no claim for UM. In 1998 Willie’s lawyer wrote to </w:t>
      </w:r>
      <w:proofErr w:type="spellStart"/>
      <w:r>
        <w:rPr>
          <w:rFonts w:ascii="Times New Roman" w:hAnsi="Times New Roman" w:cs="Times New Roman"/>
          <w:bCs/>
          <w:sz w:val="24"/>
          <w:szCs w:val="24"/>
        </w:rPr>
        <w:t>Geico</w:t>
      </w:r>
      <w:proofErr w:type="spellEnd"/>
      <w:r>
        <w:rPr>
          <w:rFonts w:ascii="Times New Roman" w:hAnsi="Times New Roman" w:cs="Times New Roman"/>
          <w:bCs/>
          <w:sz w:val="24"/>
          <w:szCs w:val="24"/>
        </w:rPr>
        <w:t xml:space="preserve"> saying there would be a UM claim. </w:t>
      </w:r>
      <w:proofErr w:type="spellStart"/>
      <w:r>
        <w:rPr>
          <w:rFonts w:ascii="Times New Roman" w:hAnsi="Times New Roman" w:cs="Times New Roman"/>
          <w:bCs/>
          <w:sz w:val="24"/>
          <w:szCs w:val="24"/>
        </w:rPr>
        <w:t>Geico</w:t>
      </w:r>
      <w:proofErr w:type="spellEnd"/>
      <w:r>
        <w:rPr>
          <w:rFonts w:ascii="Times New Roman" w:hAnsi="Times New Roman" w:cs="Times New Roman"/>
          <w:bCs/>
          <w:sz w:val="24"/>
          <w:szCs w:val="24"/>
        </w:rPr>
        <w:t xml:space="preserve"> requested documentation which was not provided so </w:t>
      </w:r>
      <w:proofErr w:type="spellStart"/>
      <w:r>
        <w:rPr>
          <w:rFonts w:ascii="Times New Roman" w:hAnsi="Times New Roman" w:cs="Times New Roman"/>
          <w:bCs/>
          <w:sz w:val="24"/>
          <w:szCs w:val="24"/>
        </w:rPr>
        <w:t>Geico</w:t>
      </w:r>
      <w:proofErr w:type="spellEnd"/>
      <w:r>
        <w:rPr>
          <w:rFonts w:ascii="Times New Roman" w:hAnsi="Times New Roman" w:cs="Times New Roman"/>
          <w:bCs/>
          <w:sz w:val="24"/>
          <w:szCs w:val="24"/>
        </w:rPr>
        <w:t xml:space="preserve"> “denied” the claim and closed the file. Then, in </w:t>
      </w:r>
      <w:r w:rsidR="00E726BE">
        <w:rPr>
          <w:rFonts w:ascii="Times New Roman" w:hAnsi="Times New Roman" w:cs="Times New Roman"/>
          <w:bCs/>
          <w:sz w:val="24"/>
          <w:szCs w:val="24"/>
        </w:rPr>
        <w:t xml:space="preserve">1999, Willie again demanded the UM. This time </w:t>
      </w:r>
      <w:proofErr w:type="spellStart"/>
      <w:r w:rsidR="00E726BE">
        <w:rPr>
          <w:rFonts w:ascii="Times New Roman" w:hAnsi="Times New Roman" w:cs="Times New Roman"/>
          <w:bCs/>
          <w:sz w:val="24"/>
          <w:szCs w:val="24"/>
        </w:rPr>
        <w:t>Geico</w:t>
      </w:r>
      <w:proofErr w:type="spellEnd"/>
      <w:r w:rsidR="00E726BE">
        <w:rPr>
          <w:rFonts w:ascii="Times New Roman" w:hAnsi="Times New Roman" w:cs="Times New Roman"/>
          <w:bCs/>
          <w:sz w:val="24"/>
          <w:szCs w:val="24"/>
        </w:rPr>
        <w:t xml:space="preserve"> cited the statute of limitations, claiming it ran earlier in 1999, five years from the date of the wreck.</w:t>
      </w:r>
    </w:p>
    <w:p w:rsidR="00E726BE" w:rsidRPr="00F771DE" w:rsidRDefault="00E726BE" w:rsidP="006A659F">
      <w:r>
        <w:rPr>
          <w:rFonts w:ascii="Times New Roman" w:hAnsi="Times New Roman" w:cs="Times New Roman"/>
          <w:bCs/>
          <w:sz w:val="24"/>
          <w:szCs w:val="24"/>
        </w:rPr>
        <w:tab/>
        <w:t xml:space="preserve">The Court agreed with Willie that a claim has to “accrue” for the statute to run and that a UM claim cannot accrue until there has been a breach, such as the failure to </w:t>
      </w:r>
      <w:proofErr w:type="spellStart"/>
      <w:r>
        <w:rPr>
          <w:rFonts w:ascii="Times New Roman" w:hAnsi="Times New Roman" w:cs="Times New Roman"/>
          <w:bCs/>
          <w:sz w:val="24"/>
          <w:szCs w:val="24"/>
        </w:rPr>
        <w:t>pay</w:t>
      </w:r>
      <w:proofErr w:type="gramStart"/>
      <w:r>
        <w:rPr>
          <w:rFonts w:ascii="Times New Roman" w:hAnsi="Times New Roman" w:cs="Times New Roman"/>
          <w:bCs/>
          <w:sz w:val="24"/>
          <w:szCs w:val="24"/>
        </w:rPr>
        <w:t>,giving</w:t>
      </w:r>
      <w:proofErr w:type="spellEnd"/>
      <w:proofErr w:type="gramEnd"/>
      <w:r>
        <w:rPr>
          <w:rFonts w:ascii="Times New Roman" w:hAnsi="Times New Roman" w:cs="Times New Roman"/>
          <w:bCs/>
          <w:sz w:val="24"/>
          <w:szCs w:val="24"/>
        </w:rPr>
        <w:t xml:space="preserve"> rise to suit. This is the majority position.</w:t>
      </w:r>
    </w:p>
    <w:p w:rsidR="003F2C8C" w:rsidRPr="005A69E0" w:rsidRDefault="003F2C8C" w:rsidP="006A659F">
      <w:pPr>
        <w:rPr>
          <w:rFonts w:ascii="Times New Roman" w:hAnsi="Times New Roman" w:cs="Times New Roman"/>
          <w:bCs/>
          <w:sz w:val="24"/>
          <w:szCs w:val="24"/>
        </w:rPr>
      </w:pPr>
    </w:p>
    <w:p w:rsidR="000B3964" w:rsidRPr="005A69E0" w:rsidRDefault="003F2C8C" w:rsidP="0011485E">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 xml:space="preserve">Selection/Rejection </w:t>
      </w:r>
      <w:r w:rsidR="000B3964" w:rsidRPr="005A69E0">
        <w:rPr>
          <w:rFonts w:ascii="Times New Roman" w:hAnsi="Times New Roman" w:cs="Times New Roman"/>
          <w:b/>
          <w:bCs/>
          <w:sz w:val="24"/>
          <w:szCs w:val="24"/>
        </w:rPr>
        <w:t>Concerns</w:t>
      </w:r>
    </w:p>
    <w:p w:rsidR="00EC4F34" w:rsidRPr="00A55898" w:rsidRDefault="00481B8B" w:rsidP="00A55898">
      <w:pPr>
        <w:ind w:firstLine="720"/>
        <w:rPr>
          <w:rFonts w:ascii="Times New Roman" w:hAnsi="Times New Roman" w:cs="Times New Roman"/>
          <w:bCs/>
          <w:sz w:val="24"/>
          <w:szCs w:val="24"/>
        </w:rPr>
      </w:pPr>
      <w:r w:rsidRPr="005A69E0">
        <w:rPr>
          <w:rFonts w:ascii="Times New Roman" w:hAnsi="Times New Roman" w:cs="Times New Roman"/>
          <w:bCs/>
          <w:sz w:val="24"/>
          <w:szCs w:val="24"/>
        </w:rPr>
        <w:t>These still come</w:t>
      </w:r>
      <w:r w:rsidR="003F2C8C" w:rsidRPr="005A69E0">
        <w:rPr>
          <w:rFonts w:ascii="Times New Roman" w:hAnsi="Times New Roman" w:cs="Times New Roman"/>
          <w:bCs/>
          <w:sz w:val="24"/>
          <w:szCs w:val="24"/>
        </w:rPr>
        <w:t xml:space="preserve"> up from time to </w:t>
      </w:r>
      <w:r w:rsidRPr="005A69E0">
        <w:rPr>
          <w:rFonts w:ascii="Times New Roman" w:hAnsi="Times New Roman" w:cs="Times New Roman"/>
          <w:bCs/>
          <w:sz w:val="24"/>
          <w:szCs w:val="24"/>
        </w:rPr>
        <w:t xml:space="preserve">time, so it is worth repeating: (1) </w:t>
      </w:r>
      <w:r w:rsidR="003F2C8C" w:rsidRPr="005A69E0">
        <w:rPr>
          <w:rFonts w:ascii="Times New Roman" w:hAnsi="Times New Roman" w:cs="Times New Roman"/>
          <w:bCs/>
          <w:sz w:val="24"/>
          <w:szCs w:val="24"/>
        </w:rPr>
        <w:t>rejection of UM by any named insured</w:t>
      </w:r>
      <w:r w:rsidR="000B3964" w:rsidRPr="005A69E0">
        <w:rPr>
          <w:rFonts w:ascii="Times New Roman" w:hAnsi="Times New Roman" w:cs="Times New Roman"/>
          <w:bCs/>
          <w:sz w:val="24"/>
          <w:szCs w:val="24"/>
        </w:rPr>
        <w:t xml:space="preserve"> is rejection for all </w:t>
      </w:r>
      <w:proofErr w:type="spellStart"/>
      <w:r w:rsidR="000B3964" w:rsidRPr="005A69E0">
        <w:rPr>
          <w:rFonts w:ascii="Times New Roman" w:hAnsi="Times New Roman" w:cs="Times New Roman"/>
          <w:bCs/>
          <w:sz w:val="24"/>
          <w:szCs w:val="24"/>
        </w:rPr>
        <w:t>insure</w:t>
      </w:r>
      <w:r w:rsidRPr="005A69E0">
        <w:rPr>
          <w:rFonts w:ascii="Times New Roman" w:hAnsi="Times New Roman" w:cs="Times New Roman"/>
          <w:bCs/>
          <w:sz w:val="24"/>
          <w:szCs w:val="24"/>
        </w:rPr>
        <w:t>ds</w:t>
      </w:r>
      <w:proofErr w:type="spellEnd"/>
      <w:r w:rsidRPr="005A69E0">
        <w:rPr>
          <w:rFonts w:ascii="Times New Roman" w:hAnsi="Times New Roman" w:cs="Times New Roman"/>
          <w:bCs/>
          <w:sz w:val="24"/>
          <w:szCs w:val="24"/>
        </w:rPr>
        <w:t xml:space="preserve">. It used to be that “the named insured” had to reject UM. The Supreme Court interpreted that to mean </w:t>
      </w:r>
      <w:r w:rsidR="00644DA4" w:rsidRPr="005A69E0">
        <w:rPr>
          <w:rFonts w:ascii="Times New Roman" w:hAnsi="Times New Roman" w:cs="Times New Roman"/>
          <w:bCs/>
          <w:sz w:val="24"/>
          <w:szCs w:val="24"/>
        </w:rPr>
        <w:t>“</w:t>
      </w:r>
      <w:r w:rsidRPr="005A69E0">
        <w:rPr>
          <w:rFonts w:ascii="Times New Roman" w:hAnsi="Times New Roman" w:cs="Times New Roman"/>
          <w:bCs/>
          <w:sz w:val="24"/>
          <w:szCs w:val="24"/>
        </w:rPr>
        <w:t>each named insured</w:t>
      </w:r>
      <w:r w:rsidR="00644DA4" w:rsidRPr="005A69E0">
        <w:rPr>
          <w:rFonts w:ascii="Times New Roman" w:hAnsi="Times New Roman" w:cs="Times New Roman"/>
          <w:bCs/>
          <w:sz w:val="24"/>
          <w:szCs w:val="24"/>
        </w:rPr>
        <w:t>.”</w:t>
      </w:r>
      <w:r w:rsidR="005C5EE2" w:rsidRPr="005A69E0">
        <w:rPr>
          <w:rFonts w:ascii="Times New Roman" w:hAnsi="Times New Roman" w:cs="Times New Roman"/>
          <w:bCs/>
          <w:sz w:val="24"/>
          <w:szCs w:val="24"/>
        </w:rPr>
        <w:t xml:space="preserve"> </w:t>
      </w:r>
      <w:r w:rsidR="005C5EE2" w:rsidRPr="005A69E0">
        <w:rPr>
          <w:rFonts w:ascii="Times New Roman" w:hAnsi="Times New Roman" w:cs="Times New Roman"/>
          <w:bCs/>
          <w:i/>
          <w:sz w:val="24"/>
          <w:szCs w:val="24"/>
        </w:rPr>
        <w:t xml:space="preserve">Plaster v. State Farm </w:t>
      </w:r>
      <w:proofErr w:type="spellStart"/>
      <w:r w:rsidR="005C5EE2" w:rsidRPr="005A69E0">
        <w:rPr>
          <w:rFonts w:ascii="Times New Roman" w:hAnsi="Times New Roman" w:cs="Times New Roman"/>
          <w:bCs/>
          <w:i/>
          <w:sz w:val="24"/>
          <w:szCs w:val="24"/>
        </w:rPr>
        <w:t>Mut</w:t>
      </w:r>
      <w:proofErr w:type="spellEnd"/>
      <w:r w:rsidR="005C5EE2" w:rsidRPr="005A69E0">
        <w:rPr>
          <w:rFonts w:ascii="Times New Roman" w:hAnsi="Times New Roman" w:cs="Times New Roman"/>
          <w:bCs/>
          <w:i/>
          <w:sz w:val="24"/>
          <w:szCs w:val="24"/>
        </w:rPr>
        <w:t>. Ins. Co.,</w:t>
      </w:r>
      <w:r w:rsidR="005C5EE2" w:rsidRPr="005A69E0">
        <w:rPr>
          <w:rFonts w:ascii="Times New Roman" w:hAnsi="Times New Roman" w:cs="Times New Roman"/>
          <w:bCs/>
          <w:sz w:val="24"/>
          <w:szCs w:val="24"/>
        </w:rPr>
        <w:t xml:space="preserve"> 1989 OK 167, </w:t>
      </w:r>
      <w:proofErr w:type="gramStart"/>
      <w:r w:rsidR="005C5EE2" w:rsidRPr="005A69E0">
        <w:rPr>
          <w:rFonts w:ascii="Times New Roman" w:hAnsi="Times New Roman" w:cs="Times New Roman"/>
          <w:bCs/>
          <w:sz w:val="24"/>
          <w:szCs w:val="24"/>
        </w:rPr>
        <w:t>791 P.2d 813</w:t>
      </w:r>
      <w:proofErr w:type="gramEnd"/>
      <w:r w:rsidR="005C5EE2" w:rsidRPr="005A69E0">
        <w:rPr>
          <w:rFonts w:ascii="Times New Roman" w:hAnsi="Times New Roman" w:cs="Times New Roman"/>
          <w:bCs/>
          <w:sz w:val="24"/>
          <w:szCs w:val="24"/>
        </w:rPr>
        <w:t>.</w:t>
      </w:r>
      <w:r w:rsidR="00644DA4" w:rsidRPr="005A69E0">
        <w:rPr>
          <w:rFonts w:ascii="Times New Roman" w:hAnsi="Times New Roman" w:cs="Times New Roman"/>
          <w:bCs/>
          <w:sz w:val="24"/>
          <w:szCs w:val="24"/>
        </w:rPr>
        <w:t xml:space="preserve"> The statute </w:t>
      </w:r>
      <w:r w:rsidR="00EC4F34" w:rsidRPr="005A69E0">
        <w:rPr>
          <w:rFonts w:ascii="Times New Roman" w:hAnsi="Times New Roman" w:cs="Times New Roman"/>
          <w:bCs/>
          <w:sz w:val="24"/>
          <w:szCs w:val="24"/>
        </w:rPr>
        <w:t xml:space="preserve">(current subparagraph G) </w:t>
      </w:r>
      <w:r w:rsidR="00644DA4" w:rsidRPr="005A69E0">
        <w:rPr>
          <w:rFonts w:ascii="Times New Roman" w:hAnsi="Times New Roman" w:cs="Times New Roman"/>
          <w:bCs/>
          <w:sz w:val="24"/>
          <w:szCs w:val="24"/>
        </w:rPr>
        <w:t xml:space="preserve">was changed </w:t>
      </w:r>
      <w:r w:rsidR="00EC4F34" w:rsidRPr="005A69E0">
        <w:rPr>
          <w:rFonts w:ascii="Times New Roman" w:hAnsi="Times New Roman" w:cs="Times New Roman"/>
          <w:bCs/>
          <w:sz w:val="24"/>
          <w:szCs w:val="24"/>
        </w:rPr>
        <w:t xml:space="preserve">in 2004 </w:t>
      </w:r>
      <w:r w:rsidR="00644DA4" w:rsidRPr="005A69E0">
        <w:rPr>
          <w:rFonts w:ascii="Times New Roman" w:hAnsi="Times New Roman" w:cs="Times New Roman"/>
          <w:bCs/>
          <w:sz w:val="24"/>
          <w:szCs w:val="24"/>
        </w:rPr>
        <w:t>to say “a named insured”</w:t>
      </w:r>
      <w:r w:rsidR="003A072C" w:rsidRPr="005A69E0">
        <w:rPr>
          <w:rFonts w:ascii="Times New Roman" w:hAnsi="Times New Roman" w:cs="Times New Roman"/>
          <w:bCs/>
          <w:sz w:val="24"/>
          <w:szCs w:val="24"/>
        </w:rPr>
        <w:t xml:space="preserve"> may</w:t>
      </w:r>
      <w:r w:rsidR="00644DA4" w:rsidRPr="005A69E0">
        <w:rPr>
          <w:rFonts w:ascii="Times New Roman" w:hAnsi="Times New Roman" w:cs="Times New Roman"/>
          <w:bCs/>
          <w:sz w:val="24"/>
          <w:szCs w:val="24"/>
        </w:rPr>
        <w:t xml:space="preserve"> reject.</w:t>
      </w:r>
      <w:r w:rsidR="003A072C" w:rsidRPr="005A69E0">
        <w:rPr>
          <w:rFonts w:ascii="Times New Roman" w:hAnsi="Times New Roman" w:cs="Times New Roman"/>
          <w:bCs/>
          <w:sz w:val="24"/>
          <w:szCs w:val="24"/>
        </w:rPr>
        <w:t xml:space="preserve"> </w:t>
      </w:r>
      <w:r w:rsidR="003A072C" w:rsidRPr="005A69E0">
        <w:rPr>
          <w:rFonts w:ascii="Times New Roman" w:hAnsi="Times New Roman" w:cs="Times New Roman"/>
          <w:bCs/>
          <w:i/>
          <w:sz w:val="24"/>
          <w:szCs w:val="24"/>
        </w:rPr>
        <w:t>Traders Ins. Co. v. Johnson</w:t>
      </w:r>
      <w:proofErr w:type="gramStart"/>
      <w:r w:rsidR="003A072C" w:rsidRPr="005A69E0">
        <w:rPr>
          <w:rFonts w:ascii="Times New Roman" w:hAnsi="Times New Roman" w:cs="Times New Roman"/>
          <w:bCs/>
          <w:i/>
          <w:sz w:val="24"/>
          <w:szCs w:val="24"/>
        </w:rPr>
        <w:t>,</w:t>
      </w:r>
      <w:r w:rsidR="003A072C" w:rsidRPr="005A69E0">
        <w:rPr>
          <w:rFonts w:ascii="Times New Roman" w:hAnsi="Times New Roman" w:cs="Times New Roman"/>
          <w:sz w:val="24"/>
          <w:szCs w:val="24"/>
        </w:rPr>
        <w:t>2010</w:t>
      </w:r>
      <w:proofErr w:type="gramEnd"/>
      <w:r w:rsidR="003A072C" w:rsidRPr="005A69E0">
        <w:rPr>
          <w:rFonts w:ascii="Times New Roman" w:hAnsi="Times New Roman" w:cs="Times New Roman"/>
          <w:sz w:val="24"/>
          <w:szCs w:val="24"/>
        </w:rPr>
        <w:t xml:space="preserve"> OK CIV APP 37, 231 P.3d 790.</w:t>
      </w:r>
      <w:r w:rsidRPr="005A69E0">
        <w:rPr>
          <w:rFonts w:ascii="Times New Roman" w:hAnsi="Times New Roman" w:cs="Times New Roman"/>
          <w:bCs/>
          <w:sz w:val="24"/>
          <w:szCs w:val="24"/>
        </w:rPr>
        <w:t xml:space="preserve"> (2) Also, the UM carrier need no</w:t>
      </w:r>
      <w:r w:rsidR="00644DA4" w:rsidRPr="005A69E0">
        <w:rPr>
          <w:rFonts w:ascii="Times New Roman" w:hAnsi="Times New Roman" w:cs="Times New Roman"/>
          <w:bCs/>
          <w:sz w:val="24"/>
          <w:szCs w:val="24"/>
        </w:rPr>
        <w:t xml:space="preserve"> longer get a new rejection</w:t>
      </w:r>
      <w:r w:rsidRPr="005A69E0">
        <w:rPr>
          <w:rFonts w:ascii="Times New Roman" w:hAnsi="Times New Roman" w:cs="Times New Roman"/>
          <w:bCs/>
          <w:sz w:val="24"/>
          <w:szCs w:val="24"/>
        </w:rPr>
        <w:t xml:space="preserve"> anytime a</w:t>
      </w:r>
      <w:r w:rsidR="005C5EE2" w:rsidRPr="005A69E0">
        <w:rPr>
          <w:rFonts w:ascii="Times New Roman" w:hAnsi="Times New Roman" w:cs="Times New Roman"/>
          <w:bCs/>
          <w:sz w:val="24"/>
          <w:szCs w:val="24"/>
        </w:rPr>
        <w:t xml:space="preserve">n additional (one that is not a replacement) </w:t>
      </w:r>
      <w:r w:rsidR="00EC4F34" w:rsidRPr="005A69E0">
        <w:rPr>
          <w:rFonts w:ascii="Times New Roman" w:hAnsi="Times New Roman" w:cs="Times New Roman"/>
          <w:bCs/>
          <w:sz w:val="24"/>
          <w:szCs w:val="24"/>
        </w:rPr>
        <w:t xml:space="preserve">car is added, this as a result of a 2009 change </w:t>
      </w:r>
      <w:r w:rsidR="00CB295A">
        <w:rPr>
          <w:rFonts w:ascii="Times New Roman" w:hAnsi="Times New Roman" w:cs="Times New Roman"/>
          <w:bCs/>
          <w:sz w:val="24"/>
          <w:szCs w:val="24"/>
        </w:rPr>
        <w:t>whic</w:t>
      </w:r>
      <w:r w:rsidR="00EC4F34" w:rsidRPr="005A69E0">
        <w:rPr>
          <w:rFonts w:ascii="Times New Roman" w:hAnsi="Times New Roman" w:cs="Times New Roman"/>
          <w:bCs/>
          <w:sz w:val="24"/>
          <w:szCs w:val="24"/>
        </w:rPr>
        <w:t xml:space="preserve">h did away with </w:t>
      </w:r>
      <w:r w:rsidR="005C5EE2" w:rsidRPr="005A69E0">
        <w:rPr>
          <w:rFonts w:ascii="Times New Roman" w:hAnsi="Times New Roman" w:cs="Times New Roman"/>
          <w:bCs/>
          <w:sz w:val="24"/>
          <w:szCs w:val="24"/>
        </w:rPr>
        <w:t>that requirement</w:t>
      </w:r>
      <w:r w:rsidRPr="005A69E0">
        <w:rPr>
          <w:rFonts w:ascii="Times New Roman" w:hAnsi="Times New Roman" w:cs="Times New Roman"/>
          <w:bCs/>
          <w:sz w:val="24"/>
          <w:szCs w:val="24"/>
        </w:rPr>
        <w:t>.</w:t>
      </w:r>
    </w:p>
    <w:p w:rsidR="00584FB8" w:rsidRPr="005A69E0" w:rsidRDefault="00584FB8" w:rsidP="0011485E">
      <w:pPr>
        <w:pStyle w:val="ListParagraph"/>
        <w:numPr>
          <w:ilvl w:val="0"/>
          <w:numId w:val="3"/>
        </w:numPr>
        <w:rPr>
          <w:rFonts w:ascii="Times New Roman" w:hAnsi="Times New Roman" w:cs="Times New Roman"/>
          <w:b/>
          <w:bCs/>
          <w:sz w:val="24"/>
          <w:szCs w:val="24"/>
        </w:rPr>
      </w:pPr>
      <w:r w:rsidRPr="005A69E0">
        <w:rPr>
          <w:rFonts w:ascii="Times New Roman" w:hAnsi="Times New Roman" w:cs="Times New Roman"/>
          <w:b/>
          <w:bCs/>
          <w:sz w:val="24"/>
          <w:szCs w:val="24"/>
        </w:rPr>
        <w:t>Conclusion</w:t>
      </w:r>
    </w:p>
    <w:p w:rsidR="00584FB8" w:rsidRPr="005A69E0" w:rsidRDefault="00584FB8" w:rsidP="00A55898">
      <w:pPr>
        <w:ind w:firstLine="360"/>
        <w:rPr>
          <w:rFonts w:ascii="Times New Roman" w:hAnsi="Times New Roman" w:cs="Times New Roman"/>
          <w:bCs/>
          <w:sz w:val="24"/>
          <w:szCs w:val="24"/>
        </w:rPr>
      </w:pPr>
      <w:r w:rsidRPr="005A69E0">
        <w:rPr>
          <w:rFonts w:ascii="Times New Roman" w:hAnsi="Times New Roman" w:cs="Times New Roman"/>
          <w:bCs/>
          <w:sz w:val="24"/>
          <w:szCs w:val="24"/>
        </w:rPr>
        <w:t>Thank you for attending today. I hope you have benefited from the program. For an in-depth study of UM coverage, go to our website at travislawoffice.com where you will find links to Rex Travis’ UM materials. Master those and you will have UM down.</w:t>
      </w:r>
    </w:p>
    <w:sectPr w:rsidR="00584FB8" w:rsidRPr="005A6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FC" w:rsidRDefault="00E467FC" w:rsidP="006A659F">
      <w:pPr>
        <w:spacing w:after="0" w:line="240" w:lineRule="auto"/>
      </w:pPr>
      <w:r>
        <w:separator/>
      </w:r>
    </w:p>
  </w:endnote>
  <w:endnote w:type="continuationSeparator" w:id="0">
    <w:p w:rsidR="00E467FC" w:rsidRDefault="00E467FC" w:rsidP="006A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FC" w:rsidRDefault="00E467FC" w:rsidP="006A659F">
      <w:pPr>
        <w:spacing w:after="0" w:line="240" w:lineRule="auto"/>
      </w:pPr>
      <w:r>
        <w:separator/>
      </w:r>
    </w:p>
  </w:footnote>
  <w:footnote w:type="continuationSeparator" w:id="0">
    <w:p w:rsidR="00E467FC" w:rsidRDefault="00E467FC" w:rsidP="006A659F">
      <w:pPr>
        <w:spacing w:after="0" w:line="240" w:lineRule="auto"/>
      </w:pPr>
      <w:r>
        <w:continuationSeparator/>
      </w:r>
    </w:p>
  </w:footnote>
  <w:footnote w:id="1">
    <w:p w:rsidR="00033F7F" w:rsidRPr="00382C8C" w:rsidRDefault="00033F7F" w:rsidP="00033F7F">
      <w:pPr>
        <w:pStyle w:val="FootnoteText"/>
      </w:pPr>
      <w:r>
        <w:rPr>
          <w:rStyle w:val="FootnoteReference"/>
        </w:rPr>
        <w:footnoteRef/>
      </w:r>
      <w:r>
        <w:t xml:space="preserve"> The District Court had applied a rule from </w:t>
      </w:r>
      <w:proofErr w:type="spellStart"/>
      <w:r>
        <w:rPr>
          <w:i/>
        </w:rPr>
        <w:t>Heavner</w:t>
      </w:r>
      <w:proofErr w:type="spellEnd"/>
      <w:r>
        <w:rPr>
          <w:i/>
        </w:rPr>
        <w:t xml:space="preserve"> v. Farmers Ins. Co.,</w:t>
      </w:r>
      <w:r>
        <w:t xml:space="preserve"> </w:t>
      </w:r>
      <w:r w:rsidR="00115A97">
        <w:t xml:space="preserve">1983 OK 51, </w:t>
      </w:r>
      <w:r>
        <w:t>663 P.2d 730, that predated the statutory addition of “underinsured motorists” coverage to our UM statute.</w:t>
      </w:r>
    </w:p>
  </w:footnote>
  <w:footnote w:id="2">
    <w:p w:rsidR="00033F7F" w:rsidRPr="00033F7F" w:rsidRDefault="00033F7F">
      <w:pPr>
        <w:pStyle w:val="FootnoteText"/>
        <w:rPr>
          <w:i/>
        </w:rPr>
      </w:pPr>
      <w:r>
        <w:rPr>
          <w:rStyle w:val="FootnoteReference"/>
        </w:rPr>
        <w:footnoteRef/>
      </w:r>
      <w:r>
        <w:t xml:space="preserve"> Distinguishing </w:t>
      </w:r>
      <w:r>
        <w:rPr>
          <w:i/>
        </w:rPr>
        <w:t>Babcock v. Adkins,</w:t>
      </w:r>
      <w:r w:rsidR="00115A97">
        <w:rPr>
          <w:i/>
        </w:rPr>
        <w:t xml:space="preserve"> </w:t>
      </w:r>
      <w:r w:rsidR="00115A97" w:rsidRPr="00115A97">
        <w:t>1984 OK 84,</w:t>
      </w:r>
      <w:r w:rsidR="00115A97">
        <w:rPr>
          <w:i/>
        </w:rPr>
        <w:t xml:space="preserve"> </w:t>
      </w:r>
      <w:r>
        <w:t xml:space="preserve">695 P.2d 1340 (Okla. 1985), which holds Class II </w:t>
      </w:r>
      <w:proofErr w:type="spellStart"/>
      <w:r>
        <w:t>insureds</w:t>
      </w:r>
      <w:proofErr w:type="spellEnd"/>
      <w:r>
        <w:t xml:space="preserve"> may not “stack” coverage from uninvolved cars </w:t>
      </w:r>
      <w:r>
        <w:rPr>
          <w:i/>
        </w:rPr>
        <w:t>but are entitled to coverage from uninvolved car</w:t>
      </w:r>
      <w:r w:rsidR="00A847A0">
        <w:rPr>
          <w:i/>
        </w:rPr>
        <w:t>s</w:t>
      </w:r>
      <w:r w:rsidR="00115A97">
        <w:rPr>
          <w:i/>
        </w:rPr>
        <w:t xml:space="preserve"> as long as</w:t>
      </w:r>
      <w:r>
        <w:rPr>
          <w:i/>
        </w:rPr>
        <w:t xml:space="preserve"> they qualify as “</w:t>
      </w:r>
      <w:proofErr w:type="spellStart"/>
      <w:r>
        <w:rPr>
          <w:i/>
        </w:rPr>
        <w:t>insureds</w:t>
      </w:r>
      <w:proofErr w:type="spellEnd"/>
      <w:r>
        <w:rPr>
          <w:i/>
        </w:rPr>
        <w:t>” under the policy on the uninvolved car.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4CF"/>
    <w:multiLevelType w:val="hybridMultilevel"/>
    <w:tmpl w:val="589CBBBC"/>
    <w:lvl w:ilvl="0" w:tplc="C9FA08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6447B"/>
    <w:multiLevelType w:val="hybridMultilevel"/>
    <w:tmpl w:val="672A13CA"/>
    <w:lvl w:ilvl="0" w:tplc="10B41E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B41C2"/>
    <w:multiLevelType w:val="hybridMultilevel"/>
    <w:tmpl w:val="AC024EEC"/>
    <w:lvl w:ilvl="0" w:tplc="8496E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F7517A"/>
    <w:multiLevelType w:val="hybridMultilevel"/>
    <w:tmpl w:val="672A13CA"/>
    <w:lvl w:ilvl="0" w:tplc="10B41E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CC"/>
    <w:rsid w:val="00004CF6"/>
    <w:rsid w:val="000165AC"/>
    <w:rsid w:val="00033F7F"/>
    <w:rsid w:val="00041CDC"/>
    <w:rsid w:val="00047D90"/>
    <w:rsid w:val="0005065D"/>
    <w:rsid w:val="0006710A"/>
    <w:rsid w:val="000763E7"/>
    <w:rsid w:val="00077FB2"/>
    <w:rsid w:val="000B3964"/>
    <w:rsid w:val="000D5A2C"/>
    <w:rsid w:val="000E6F15"/>
    <w:rsid w:val="00106A07"/>
    <w:rsid w:val="0011485E"/>
    <w:rsid w:val="00115A97"/>
    <w:rsid w:val="00115DEE"/>
    <w:rsid w:val="00137917"/>
    <w:rsid w:val="0016054B"/>
    <w:rsid w:val="00193D23"/>
    <w:rsid w:val="001C1989"/>
    <w:rsid w:val="001E1D8D"/>
    <w:rsid w:val="001E6AA7"/>
    <w:rsid w:val="001F566A"/>
    <w:rsid w:val="0027237F"/>
    <w:rsid w:val="00281F78"/>
    <w:rsid w:val="00297C2A"/>
    <w:rsid w:val="002C37FA"/>
    <w:rsid w:val="00301708"/>
    <w:rsid w:val="0032785E"/>
    <w:rsid w:val="00350F40"/>
    <w:rsid w:val="00382C8C"/>
    <w:rsid w:val="00396827"/>
    <w:rsid w:val="003A072C"/>
    <w:rsid w:val="003A43BA"/>
    <w:rsid w:val="003C5B48"/>
    <w:rsid w:val="003F2C8C"/>
    <w:rsid w:val="00400F09"/>
    <w:rsid w:val="004318C9"/>
    <w:rsid w:val="00441625"/>
    <w:rsid w:val="0046636F"/>
    <w:rsid w:val="00481B8B"/>
    <w:rsid w:val="00487C81"/>
    <w:rsid w:val="0049197A"/>
    <w:rsid w:val="00492233"/>
    <w:rsid w:val="004A61C5"/>
    <w:rsid w:val="004C1B45"/>
    <w:rsid w:val="004C2260"/>
    <w:rsid w:val="004D3286"/>
    <w:rsid w:val="004E04A2"/>
    <w:rsid w:val="004F26FB"/>
    <w:rsid w:val="00521842"/>
    <w:rsid w:val="0056167E"/>
    <w:rsid w:val="00565A92"/>
    <w:rsid w:val="00584FB8"/>
    <w:rsid w:val="005A2B7F"/>
    <w:rsid w:val="005A69E0"/>
    <w:rsid w:val="005C5EE2"/>
    <w:rsid w:val="005C6CD5"/>
    <w:rsid w:val="00612741"/>
    <w:rsid w:val="0062587B"/>
    <w:rsid w:val="00631C7A"/>
    <w:rsid w:val="00644DA4"/>
    <w:rsid w:val="006A0A96"/>
    <w:rsid w:val="006A659F"/>
    <w:rsid w:val="006B17E3"/>
    <w:rsid w:val="006C3631"/>
    <w:rsid w:val="006C3AED"/>
    <w:rsid w:val="006D0BB6"/>
    <w:rsid w:val="006F4160"/>
    <w:rsid w:val="006F43D0"/>
    <w:rsid w:val="006F4596"/>
    <w:rsid w:val="00711E6D"/>
    <w:rsid w:val="0073708C"/>
    <w:rsid w:val="00747480"/>
    <w:rsid w:val="00757147"/>
    <w:rsid w:val="00763C31"/>
    <w:rsid w:val="00764DAC"/>
    <w:rsid w:val="00785A2F"/>
    <w:rsid w:val="00785AFC"/>
    <w:rsid w:val="007A18E1"/>
    <w:rsid w:val="007A42DA"/>
    <w:rsid w:val="007F0DCD"/>
    <w:rsid w:val="008422B0"/>
    <w:rsid w:val="00843B19"/>
    <w:rsid w:val="00862F1A"/>
    <w:rsid w:val="00863CEA"/>
    <w:rsid w:val="00893310"/>
    <w:rsid w:val="00897BDD"/>
    <w:rsid w:val="008B60EE"/>
    <w:rsid w:val="008D3E24"/>
    <w:rsid w:val="008F195C"/>
    <w:rsid w:val="009638CC"/>
    <w:rsid w:val="009857F1"/>
    <w:rsid w:val="009C4ED7"/>
    <w:rsid w:val="009F2BB7"/>
    <w:rsid w:val="009F48AE"/>
    <w:rsid w:val="009F5E79"/>
    <w:rsid w:val="00A3028D"/>
    <w:rsid w:val="00A465F5"/>
    <w:rsid w:val="00A55898"/>
    <w:rsid w:val="00A847A0"/>
    <w:rsid w:val="00A85734"/>
    <w:rsid w:val="00AD21EC"/>
    <w:rsid w:val="00B05CC2"/>
    <w:rsid w:val="00B123E8"/>
    <w:rsid w:val="00B34AB4"/>
    <w:rsid w:val="00B82F68"/>
    <w:rsid w:val="00B8702B"/>
    <w:rsid w:val="00BB0A9C"/>
    <w:rsid w:val="00BB5111"/>
    <w:rsid w:val="00BB5413"/>
    <w:rsid w:val="00BD4234"/>
    <w:rsid w:val="00BF544D"/>
    <w:rsid w:val="00C1280C"/>
    <w:rsid w:val="00C1369A"/>
    <w:rsid w:val="00C263A2"/>
    <w:rsid w:val="00C33879"/>
    <w:rsid w:val="00C425ED"/>
    <w:rsid w:val="00C53EC2"/>
    <w:rsid w:val="00C66A28"/>
    <w:rsid w:val="00C8489A"/>
    <w:rsid w:val="00C86D6D"/>
    <w:rsid w:val="00CA06B8"/>
    <w:rsid w:val="00CB295A"/>
    <w:rsid w:val="00CC3644"/>
    <w:rsid w:val="00CC518F"/>
    <w:rsid w:val="00CE4CFE"/>
    <w:rsid w:val="00D21233"/>
    <w:rsid w:val="00D618CE"/>
    <w:rsid w:val="00D84DAE"/>
    <w:rsid w:val="00DA3B43"/>
    <w:rsid w:val="00DB6225"/>
    <w:rsid w:val="00DE7F9E"/>
    <w:rsid w:val="00DF1CCE"/>
    <w:rsid w:val="00E467FC"/>
    <w:rsid w:val="00E472FB"/>
    <w:rsid w:val="00E4783C"/>
    <w:rsid w:val="00E726BE"/>
    <w:rsid w:val="00E75376"/>
    <w:rsid w:val="00EA22CC"/>
    <w:rsid w:val="00EC4F34"/>
    <w:rsid w:val="00EE37E0"/>
    <w:rsid w:val="00F014DC"/>
    <w:rsid w:val="00F325DB"/>
    <w:rsid w:val="00F771DE"/>
    <w:rsid w:val="00F77B0A"/>
    <w:rsid w:val="00F84AC7"/>
    <w:rsid w:val="00F85DB1"/>
    <w:rsid w:val="00FB45B6"/>
    <w:rsid w:val="00FB4F9F"/>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6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59F"/>
    <w:rPr>
      <w:sz w:val="20"/>
      <w:szCs w:val="20"/>
    </w:rPr>
  </w:style>
  <w:style w:type="character" w:styleId="FootnoteReference">
    <w:name w:val="footnote reference"/>
    <w:basedOn w:val="DefaultParagraphFont"/>
    <w:uiPriority w:val="99"/>
    <w:semiHidden/>
    <w:unhideWhenUsed/>
    <w:rsid w:val="006A659F"/>
    <w:rPr>
      <w:vertAlign w:val="superscript"/>
    </w:rPr>
  </w:style>
  <w:style w:type="paragraph" w:styleId="ListParagraph">
    <w:name w:val="List Paragraph"/>
    <w:basedOn w:val="Normal"/>
    <w:uiPriority w:val="34"/>
    <w:qFormat/>
    <w:rsid w:val="006A659F"/>
    <w:pPr>
      <w:ind w:left="720"/>
      <w:contextualSpacing/>
    </w:pPr>
  </w:style>
  <w:style w:type="character" w:customStyle="1" w:styleId="ssleftalign">
    <w:name w:val="ss_leftalign"/>
    <w:basedOn w:val="DefaultParagraphFont"/>
    <w:rsid w:val="005C6CD5"/>
  </w:style>
  <w:style w:type="character" w:customStyle="1" w:styleId="ssbf">
    <w:name w:val="ss_bf"/>
    <w:basedOn w:val="DefaultParagraphFont"/>
    <w:rsid w:val="00F014DC"/>
  </w:style>
  <w:style w:type="paragraph" w:styleId="NormalWeb">
    <w:name w:val="Normal (Web)"/>
    <w:basedOn w:val="Normal"/>
    <w:uiPriority w:val="99"/>
    <w:semiHidden/>
    <w:unhideWhenUsed/>
    <w:rsid w:val="00F01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45B6"/>
    <w:rPr>
      <w:color w:val="0563C1"/>
      <w:u w:val="single"/>
    </w:rPr>
  </w:style>
  <w:style w:type="character" w:customStyle="1" w:styleId="sspagshow">
    <w:name w:val="ss_pag_show"/>
    <w:basedOn w:val="DefaultParagraphFont"/>
    <w:rsid w:val="00FB45B6"/>
  </w:style>
  <w:style w:type="character" w:customStyle="1" w:styleId="pnote">
    <w:name w:val="pnote"/>
    <w:basedOn w:val="DefaultParagraphFont"/>
    <w:rsid w:val="00FB45B6"/>
  </w:style>
  <w:style w:type="character" w:customStyle="1" w:styleId="ssrfcpassagedeactivated">
    <w:name w:val="ss_rfcpassage_deactivated"/>
    <w:basedOn w:val="DefaultParagraphFont"/>
    <w:rsid w:val="00FB45B6"/>
  </w:style>
  <w:style w:type="character" w:customStyle="1" w:styleId="sh2367357515">
    <w:name w:val="sh_2367357515"/>
    <w:basedOn w:val="DefaultParagraphFont"/>
    <w:rsid w:val="00FB45B6"/>
  </w:style>
  <w:style w:type="character" w:customStyle="1" w:styleId="ssit">
    <w:name w:val="ss_it"/>
    <w:basedOn w:val="DefaultParagraphFont"/>
    <w:rsid w:val="00FB4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6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59F"/>
    <w:rPr>
      <w:sz w:val="20"/>
      <w:szCs w:val="20"/>
    </w:rPr>
  </w:style>
  <w:style w:type="character" w:styleId="FootnoteReference">
    <w:name w:val="footnote reference"/>
    <w:basedOn w:val="DefaultParagraphFont"/>
    <w:uiPriority w:val="99"/>
    <w:semiHidden/>
    <w:unhideWhenUsed/>
    <w:rsid w:val="006A659F"/>
    <w:rPr>
      <w:vertAlign w:val="superscript"/>
    </w:rPr>
  </w:style>
  <w:style w:type="paragraph" w:styleId="ListParagraph">
    <w:name w:val="List Paragraph"/>
    <w:basedOn w:val="Normal"/>
    <w:uiPriority w:val="34"/>
    <w:qFormat/>
    <w:rsid w:val="006A659F"/>
    <w:pPr>
      <w:ind w:left="720"/>
      <w:contextualSpacing/>
    </w:pPr>
  </w:style>
  <w:style w:type="character" w:customStyle="1" w:styleId="ssleftalign">
    <w:name w:val="ss_leftalign"/>
    <w:basedOn w:val="DefaultParagraphFont"/>
    <w:rsid w:val="005C6CD5"/>
  </w:style>
  <w:style w:type="character" w:customStyle="1" w:styleId="ssbf">
    <w:name w:val="ss_bf"/>
    <w:basedOn w:val="DefaultParagraphFont"/>
    <w:rsid w:val="00F014DC"/>
  </w:style>
  <w:style w:type="paragraph" w:styleId="NormalWeb">
    <w:name w:val="Normal (Web)"/>
    <w:basedOn w:val="Normal"/>
    <w:uiPriority w:val="99"/>
    <w:semiHidden/>
    <w:unhideWhenUsed/>
    <w:rsid w:val="00F01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45B6"/>
    <w:rPr>
      <w:color w:val="0563C1"/>
      <w:u w:val="single"/>
    </w:rPr>
  </w:style>
  <w:style w:type="character" w:customStyle="1" w:styleId="sspagshow">
    <w:name w:val="ss_pag_show"/>
    <w:basedOn w:val="DefaultParagraphFont"/>
    <w:rsid w:val="00FB45B6"/>
  </w:style>
  <w:style w:type="character" w:customStyle="1" w:styleId="pnote">
    <w:name w:val="pnote"/>
    <w:basedOn w:val="DefaultParagraphFont"/>
    <w:rsid w:val="00FB45B6"/>
  </w:style>
  <w:style w:type="character" w:customStyle="1" w:styleId="ssrfcpassagedeactivated">
    <w:name w:val="ss_rfcpassage_deactivated"/>
    <w:basedOn w:val="DefaultParagraphFont"/>
    <w:rsid w:val="00FB45B6"/>
  </w:style>
  <w:style w:type="character" w:customStyle="1" w:styleId="sh2367357515">
    <w:name w:val="sh_2367357515"/>
    <w:basedOn w:val="DefaultParagraphFont"/>
    <w:rsid w:val="00FB45B6"/>
  </w:style>
  <w:style w:type="character" w:customStyle="1" w:styleId="ssit">
    <w:name w:val="ss_it"/>
    <w:basedOn w:val="DefaultParagraphFont"/>
    <w:rsid w:val="00FB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7087">
      <w:bodyDiv w:val="1"/>
      <w:marLeft w:val="0"/>
      <w:marRight w:val="0"/>
      <w:marTop w:val="0"/>
      <w:marBottom w:val="0"/>
      <w:divBdr>
        <w:top w:val="none" w:sz="0" w:space="0" w:color="auto"/>
        <w:left w:val="none" w:sz="0" w:space="0" w:color="auto"/>
        <w:bottom w:val="none" w:sz="0" w:space="0" w:color="auto"/>
        <w:right w:val="none" w:sz="0" w:space="0" w:color="auto"/>
      </w:divBdr>
    </w:div>
    <w:div w:id="665741226">
      <w:bodyDiv w:val="1"/>
      <w:marLeft w:val="0"/>
      <w:marRight w:val="0"/>
      <w:marTop w:val="0"/>
      <w:marBottom w:val="0"/>
      <w:divBdr>
        <w:top w:val="none" w:sz="0" w:space="0" w:color="auto"/>
        <w:left w:val="none" w:sz="0" w:space="0" w:color="auto"/>
        <w:bottom w:val="none" w:sz="0" w:space="0" w:color="auto"/>
        <w:right w:val="none" w:sz="0" w:space="0" w:color="auto"/>
      </w:divBdr>
    </w:div>
    <w:div w:id="1002859075">
      <w:bodyDiv w:val="1"/>
      <w:marLeft w:val="0"/>
      <w:marRight w:val="0"/>
      <w:marTop w:val="0"/>
      <w:marBottom w:val="0"/>
      <w:divBdr>
        <w:top w:val="none" w:sz="0" w:space="0" w:color="auto"/>
        <w:left w:val="none" w:sz="0" w:space="0" w:color="auto"/>
        <w:bottom w:val="none" w:sz="0" w:space="0" w:color="auto"/>
        <w:right w:val="none" w:sz="0" w:space="0" w:color="auto"/>
      </w:divBdr>
    </w:div>
    <w:div w:id="203603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vance.lexis.com/GoToContentView?requestid=f03a1349-2535-9bb1-9d78-699abb5f0c50&amp;crid=151cf3ef-b856-c127-194e-9d8005369d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ED89-EBEE-48E5-97BD-BC2889D2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11</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Kouri</dc:creator>
  <cp:lastModifiedBy>Paul Kouri</cp:lastModifiedBy>
  <cp:revision>45</cp:revision>
  <cp:lastPrinted>2014-03-28T21:19:00Z</cp:lastPrinted>
  <dcterms:created xsi:type="dcterms:W3CDTF">2014-03-24T17:26:00Z</dcterms:created>
  <dcterms:modified xsi:type="dcterms:W3CDTF">2014-03-28T21:19:00Z</dcterms:modified>
</cp:coreProperties>
</file>