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3E185" w14:textId="78CF6801" w:rsidR="00A27500" w:rsidRPr="00D95E4E" w:rsidRDefault="00A27500" w:rsidP="00DD2FD2">
      <w:pPr>
        <w:jc w:val="center"/>
        <w:rPr>
          <w:rFonts w:ascii="Times New Roman" w:hAnsi="Times New Roman" w:cs="Times New Roman"/>
          <w:b/>
          <w:sz w:val="24"/>
          <w:szCs w:val="24"/>
        </w:rPr>
      </w:pPr>
      <w:r w:rsidRPr="00D95E4E">
        <w:rPr>
          <w:rFonts w:ascii="Times New Roman" w:hAnsi="Times New Roman" w:cs="Times New Roman"/>
          <w:b/>
          <w:sz w:val="24"/>
          <w:szCs w:val="24"/>
        </w:rPr>
        <w:t>Damages in Personal Injury</w:t>
      </w:r>
    </w:p>
    <w:p w14:paraId="47D5F383" w14:textId="3C04303D" w:rsidR="00A27500" w:rsidRPr="00D95E4E" w:rsidRDefault="00A27500" w:rsidP="00DD2FD2">
      <w:pPr>
        <w:jc w:val="center"/>
        <w:rPr>
          <w:rFonts w:ascii="Times New Roman" w:hAnsi="Times New Roman" w:cs="Times New Roman"/>
          <w:b/>
          <w:sz w:val="24"/>
          <w:szCs w:val="24"/>
        </w:rPr>
      </w:pPr>
      <w:r w:rsidRPr="00D95E4E">
        <w:rPr>
          <w:rFonts w:ascii="Times New Roman" w:hAnsi="Times New Roman" w:cs="Times New Roman"/>
          <w:b/>
          <w:sz w:val="24"/>
          <w:szCs w:val="24"/>
        </w:rPr>
        <w:t>NBI October 2018</w:t>
      </w:r>
    </w:p>
    <w:p w14:paraId="2602A005" w14:textId="07FA0A25" w:rsidR="00A27500" w:rsidRPr="00D95E4E" w:rsidRDefault="00A27500" w:rsidP="00DD2FD2">
      <w:pPr>
        <w:jc w:val="center"/>
        <w:rPr>
          <w:rFonts w:ascii="Times New Roman" w:hAnsi="Times New Roman" w:cs="Times New Roman"/>
          <w:b/>
          <w:sz w:val="24"/>
          <w:szCs w:val="24"/>
        </w:rPr>
      </w:pPr>
      <w:r w:rsidRPr="00D95E4E">
        <w:rPr>
          <w:rFonts w:ascii="Times New Roman" w:hAnsi="Times New Roman" w:cs="Times New Roman"/>
          <w:b/>
          <w:sz w:val="24"/>
          <w:szCs w:val="24"/>
        </w:rPr>
        <w:t>V. Sources of Recovery and Liens</w:t>
      </w:r>
    </w:p>
    <w:p w14:paraId="187E52EE" w14:textId="5C004150" w:rsidR="00A27500" w:rsidRPr="00D95E4E" w:rsidRDefault="00A27500" w:rsidP="00DD2FD2">
      <w:pPr>
        <w:jc w:val="center"/>
        <w:rPr>
          <w:rFonts w:ascii="Times New Roman" w:hAnsi="Times New Roman" w:cs="Times New Roman"/>
          <w:b/>
          <w:sz w:val="24"/>
          <w:szCs w:val="24"/>
        </w:rPr>
      </w:pPr>
      <w:r w:rsidRPr="00D95E4E">
        <w:rPr>
          <w:rFonts w:ascii="Times New Roman" w:hAnsi="Times New Roman" w:cs="Times New Roman"/>
          <w:b/>
          <w:sz w:val="24"/>
          <w:szCs w:val="24"/>
        </w:rPr>
        <w:t>A.      Collateral Source Rule</w:t>
      </w:r>
    </w:p>
    <w:p w14:paraId="17696766"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lang w:val="en"/>
        </w:rPr>
      </w:pPr>
      <w:r w:rsidRPr="00044995">
        <w:rPr>
          <w:rFonts w:ascii="Times New Roman" w:eastAsia="Arial" w:hAnsi="Times New Roman" w:cs="Times New Roman"/>
          <w:color w:val="000000"/>
          <w:sz w:val="24"/>
          <w:szCs w:val="24"/>
          <w:lang w:val="en"/>
        </w:rPr>
        <w:t xml:space="preserve">Oklahoma has long applied the Collateral Source Rule: </w:t>
      </w:r>
    </w:p>
    <w:p w14:paraId="41B07385" w14:textId="77777777" w:rsidR="00044995" w:rsidRPr="00044995" w:rsidRDefault="00044995" w:rsidP="00044995">
      <w:pPr>
        <w:pBdr>
          <w:top w:val="nil"/>
          <w:left w:val="nil"/>
          <w:bottom w:val="nil"/>
          <w:right w:val="nil"/>
          <w:between w:val="nil"/>
        </w:pBdr>
        <w:spacing w:before="100" w:after="0" w:line="240" w:lineRule="auto"/>
        <w:ind w:firstLine="720"/>
        <w:rPr>
          <w:rFonts w:ascii="Times New Roman" w:eastAsia="Arial" w:hAnsi="Times New Roman" w:cs="Times New Roman"/>
          <w:color w:val="000000"/>
          <w:sz w:val="24"/>
          <w:szCs w:val="24"/>
        </w:rPr>
      </w:pPr>
      <w:r w:rsidRPr="00044995">
        <w:rPr>
          <w:rFonts w:ascii="Times New Roman" w:eastAsia="Arial" w:hAnsi="Times New Roman" w:cs="Times New Roman"/>
          <w:color w:val="000000"/>
          <w:sz w:val="24"/>
          <w:szCs w:val="24"/>
        </w:rPr>
        <w:t>Upon commission of a tort it is the duty of the wrongdoer to answer for the damages</w:t>
      </w:r>
    </w:p>
    <w:p w14:paraId="294C8963" w14:textId="77777777" w:rsidR="00044995" w:rsidRPr="00044995" w:rsidRDefault="00044995" w:rsidP="00044995">
      <w:pPr>
        <w:pBdr>
          <w:top w:val="nil"/>
          <w:left w:val="nil"/>
          <w:bottom w:val="nil"/>
          <w:right w:val="nil"/>
          <w:between w:val="nil"/>
        </w:pBdr>
        <w:spacing w:before="100" w:after="0" w:line="240" w:lineRule="auto"/>
        <w:ind w:firstLine="720"/>
        <w:rPr>
          <w:rFonts w:ascii="Times New Roman" w:eastAsia="Arial" w:hAnsi="Times New Roman" w:cs="Times New Roman"/>
          <w:color w:val="000000"/>
          <w:sz w:val="24"/>
          <w:szCs w:val="24"/>
        </w:rPr>
      </w:pPr>
      <w:r w:rsidRPr="00044995">
        <w:rPr>
          <w:rFonts w:ascii="Times New Roman" w:eastAsia="Arial" w:hAnsi="Times New Roman" w:cs="Times New Roman"/>
          <w:color w:val="000000"/>
          <w:sz w:val="24"/>
          <w:szCs w:val="24"/>
        </w:rPr>
        <w:t>wrought by his wrongful act, and that is measured by the whole loss so caused and the</w:t>
      </w:r>
    </w:p>
    <w:p w14:paraId="783F6D28" w14:textId="77777777" w:rsidR="00044995" w:rsidRPr="00044995" w:rsidRDefault="00044995" w:rsidP="00044995">
      <w:pPr>
        <w:pBdr>
          <w:top w:val="nil"/>
          <w:left w:val="nil"/>
          <w:bottom w:val="nil"/>
          <w:right w:val="nil"/>
          <w:between w:val="nil"/>
        </w:pBdr>
        <w:spacing w:before="100" w:after="0" w:line="240" w:lineRule="auto"/>
        <w:ind w:firstLine="720"/>
        <w:rPr>
          <w:rFonts w:ascii="Times New Roman" w:eastAsia="Arial" w:hAnsi="Times New Roman" w:cs="Times New Roman"/>
          <w:color w:val="000000"/>
          <w:sz w:val="24"/>
          <w:szCs w:val="24"/>
        </w:rPr>
      </w:pPr>
      <w:r w:rsidRPr="00044995">
        <w:rPr>
          <w:rFonts w:ascii="Times New Roman" w:eastAsia="Arial" w:hAnsi="Times New Roman" w:cs="Times New Roman"/>
          <w:color w:val="000000"/>
          <w:sz w:val="24"/>
          <w:szCs w:val="24"/>
        </w:rPr>
        <w:t>receipt of compensation by the injured party from a collateral source wholly independent</w:t>
      </w:r>
    </w:p>
    <w:p w14:paraId="344BA1B3" w14:textId="77777777" w:rsidR="00044995" w:rsidRPr="00044995" w:rsidRDefault="00044995" w:rsidP="00044995">
      <w:pPr>
        <w:pBdr>
          <w:top w:val="nil"/>
          <w:left w:val="nil"/>
          <w:bottom w:val="nil"/>
          <w:right w:val="nil"/>
          <w:between w:val="nil"/>
        </w:pBdr>
        <w:spacing w:before="100" w:after="0" w:line="240" w:lineRule="auto"/>
        <w:ind w:firstLine="720"/>
        <w:rPr>
          <w:rFonts w:ascii="Times New Roman" w:eastAsia="Arial" w:hAnsi="Times New Roman" w:cs="Times New Roman"/>
          <w:color w:val="000000"/>
          <w:sz w:val="24"/>
          <w:szCs w:val="24"/>
        </w:rPr>
      </w:pPr>
      <w:r w:rsidRPr="00044995">
        <w:rPr>
          <w:rFonts w:ascii="Times New Roman" w:eastAsia="Arial" w:hAnsi="Times New Roman" w:cs="Times New Roman"/>
          <w:color w:val="000000"/>
          <w:sz w:val="24"/>
          <w:szCs w:val="24"/>
        </w:rPr>
        <w:t>of the wrongdoer does not operate to lessen the damages recoverable from the person</w:t>
      </w:r>
    </w:p>
    <w:p w14:paraId="548727C4" w14:textId="77777777" w:rsidR="00044995" w:rsidRPr="00044995" w:rsidRDefault="00044995" w:rsidP="00044995">
      <w:pPr>
        <w:pBdr>
          <w:top w:val="nil"/>
          <w:left w:val="nil"/>
          <w:bottom w:val="nil"/>
          <w:right w:val="nil"/>
          <w:between w:val="nil"/>
        </w:pBdr>
        <w:spacing w:before="100" w:after="0" w:line="240" w:lineRule="auto"/>
        <w:ind w:firstLine="720"/>
        <w:rPr>
          <w:rFonts w:ascii="Times New Roman" w:eastAsia="Arial" w:hAnsi="Times New Roman" w:cs="Times New Roman"/>
          <w:color w:val="000000"/>
          <w:sz w:val="24"/>
          <w:szCs w:val="24"/>
          <w:lang w:val="en"/>
        </w:rPr>
      </w:pPr>
      <w:r w:rsidRPr="00044995">
        <w:rPr>
          <w:rFonts w:ascii="Times New Roman" w:eastAsia="Arial" w:hAnsi="Times New Roman" w:cs="Times New Roman"/>
          <w:color w:val="000000"/>
          <w:sz w:val="24"/>
          <w:szCs w:val="24"/>
        </w:rPr>
        <w:t xml:space="preserve">causing the injury. </w:t>
      </w:r>
      <w:proofErr w:type="spellStart"/>
      <w:r w:rsidRPr="00044995">
        <w:rPr>
          <w:rFonts w:ascii="Times New Roman" w:eastAsia="Arial" w:hAnsi="Times New Roman" w:cs="Times New Roman"/>
          <w:i/>
          <w:color w:val="000000"/>
          <w:sz w:val="24"/>
          <w:szCs w:val="24"/>
        </w:rPr>
        <w:t>Denco</w:t>
      </w:r>
      <w:proofErr w:type="spellEnd"/>
      <w:r w:rsidRPr="00044995">
        <w:rPr>
          <w:rFonts w:ascii="Times New Roman" w:eastAsia="Arial" w:hAnsi="Times New Roman" w:cs="Times New Roman"/>
          <w:i/>
          <w:color w:val="000000"/>
          <w:sz w:val="24"/>
          <w:szCs w:val="24"/>
        </w:rPr>
        <w:t xml:space="preserve"> Bus Lines v. Hargis, </w:t>
      </w:r>
      <w:r w:rsidRPr="00044995">
        <w:rPr>
          <w:rFonts w:ascii="Times New Roman" w:eastAsia="Arial" w:hAnsi="Times New Roman" w:cs="Times New Roman"/>
          <w:color w:val="000000"/>
          <w:sz w:val="24"/>
          <w:szCs w:val="24"/>
          <w:lang w:val="en"/>
        </w:rPr>
        <w:t>1951 OK 11, 229 P.2d 560.</w:t>
      </w:r>
    </w:p>
    <w:p w14:paraId="600D7EF1"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lang w:val="en"/>
        </w:rPr>
      </w:pPr>
    </w:p>
    <w:p w14:paraId="00CBBD3E" w14:textId="3B162164"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lang w:val="en"/>
        </w:rPr>
      </w:pPr>
      <w:r w:rsidRPr="00044995">
        <w:rPr>
          <w:rFonts w:ascii="Times New Roman" w:eastAsia="Arial" w:hAnsi="Times New Roman" w:cs="Times New Roman"/>
          <w:color w:val="000000"/>
          <w:sz w:val="24"/>
          <w:szCs w:val="24"/>
          <w:lang w:val="en"/>
        </w:rPr>
        <w:t xml:space="preserve">Oklahoma still adheres to the collateral source rule. See: </w:t>
      </w:r>
      <w:r w:rsidRPr="00044995">
        <w:rPr>
          <w:rFonts w:ascii="Times New Roman" w:eastAsia="Arial" w:hAnsi="Times New Roman" w:cs="Times New Roman"/>
          <w:i/>
          <w:color w:val="000000"/>
          <w:sz w:val="24"/>
          <w:szCs w:val="24"/>
          <w:lang w:val="en"/>
        </w:rPr>
        <w:t>C&amp;H Power Line Const. Co. v. Enterprise P</w:t>
      </w:r>
      <w:r w:rsidR="008959C7">
        <w:rPr>
          <w:rFonts w:ascii="Times New Roman" w:eastAsia="Arial" w:hAnsi="Times New Roman" w:cs="Times New Roman"/>
          <w:i/>
          <w:color w:val="000000"/>
          <w:sz w:val="24"/>
          <w:szCs w:val="24"/>
          <w:lang w:val="en"/>
        </w:rPr>
        <w:t>r</w:t>
      </w:r>
      <w:r w:rsidRPr="00044995">
        <w:rPr>
          <w:rFonts w:ascii="Times New Roman" w:eastAsia="Arial" w:hAnsi="Times New Roman" w:cs="Times New Roman"/>
          <w:i/>
          <w:color w:val="000000"/>
          <w:sz w:val="24"/>
          <w:szCs w:val="24"/>
          <w:lang w:val="en"/>
        </w:rPr>
        <w:t>oducts Operating, LLC</w:t>
      </w:r>
      <w:r w:rsidRPr="00044995">
        <w:rPr>
          <w:rFonts w:ascii="Times New Roman" w:eastAsia="Arial" w:hAnsi="Times New Roman" w:cs="Times New Roman"/>
          <w:color w:val="000000"/>
          <w:sz w:val="24"/>
          <w:szCs w:val="24"/>
          <w:lang w:val="en"/>
        </w:rPr>
        <w:t>, 2016 OK 102, ¶21, 386 P.3d 1027: Oklahoma still recognizes rule that insurance payment evidence violates collateral source rule, citing Estrada v. Port City Properties, Inc., 2011 OK 30, ¶ 27, 258 P.3d 495,505.</w:t>
      </w:r>
    </w:p>
    <w:p w14:paraId="2327B743"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lang w:val="en"/>
        </w:rPr>
      </w:pPr>
      <w:r w:rsidRPr="00044995">
        <w:rPr>
          <w:rFonts w:ascii="Times New Roman" w:eastAsia="Arial" w:hAnsi="Times New Roman" w:cs="Times New Roman"/>
          <w:color w:val="000000"/>
          <w:sz w:val="24"/>
          <w:szCs w:val="24"/>
          <w:lang w:val="en"/>
        </w:rPr>
        <w:t>The rule seems contrary to rules against double recovery and “windfall,” but public policy dictates if there is to be a “windfall,” the windfall is to go to the innocent (or more innocent) plaintiff, than to the responsible party. That is particularly so when the injured plaintiff has had the foresight to purchase insurance coverage. The injured party’s insurance premium should not flow to the benefit of the tortfeasor. The rationale is also explained as a mechanism to offset rules that prevent a plaintiff from ever fully recovering all damages.</w:t>
      </w:r>
    </w:p>
    <w:p w14:paraId="45AE409C"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lang w:val="en"/>
        </w:rPr>
      </w:pPr>
      <w:r w:rsidRPr="00044995">
        <w:rPr>
          <w:rFonts w:ascii="Times New Roman" w:eastAsia="Arial" w:hAnsi="Times New Roman" w:cs="Times New Roman"/>
          <w:color w:val="000000"/>
          <w:sz w:val="24"/>
          <w:szCs w:val="24"/>
          <w:lang w:val="en"/>
        </w:rPr>
        <w:t xml:space="preserve">The Rule applies to workers compensation benefits, health insurance (subject to 12 O.S. 3009.1, discussed below), disability coverage, life insurance, uninsured </w:t>
      </w:r>
      <w:proofErr w:type="gramStart"/>
      <w:r w:rsidRPr="00044995">
        <w:rPr>
          <w:rFonts w:ascii="Times New Roman" w:eastAsia="Arial" w:hAnsi="Times New Roman" w:cs="Times New Roman"/>
          <w:color w:val="000000"/>
          <w:sz w:val="24"/>
          <w:szCs w:val="24"/>
          <w:lang w:val="en"/>
        </w:rPr>
        <w:t>motorists</w:t>
      </w:r>
      <w:proofErr w:type="gramEnd"/>
      <w:r w:rsidRPr="00044995">
        <w:rPr>
          <w:rFonts w:ascii="Times New Roman" w:eastAsia="Arial" w:hAnsi="Times New Roman" w:cs="Times New Roman"/>
          <w:color w:val="000000"/>
          <w:sz w:val="24"/>
          <w:szCs w:val="24"/>
          <w:lang w:val="en"/>
        </w:rPr>
        <w:t xml:space="preserve"> coverage, sick and vacation leave, salary paid during convalescence, etc. If the payment is not made by the Defendant, then the jury is not entitled to hear evidence of the payment. </w:t>
      </w:r>
    </w:p>
    <w:p w14:paraId="48F179A6"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lang w:val="en"/>
        </w:rPr>
      </w:pPr>
    </w:p>
    <w:p w14:paraId="72D4B6B5"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lang w:val="en"/>
        </w:rPr>
      </w:pPr>
      <w:r w:rsidRPr="00044995">
        <w:rPr>
          <w:rFonts w:ascii="Times New Roman" w:eastAsia="Arial" w:hAnsi="Times New Roman" w:cs="Times New Roman"/>
          <w:color w:val="000000"/>
          <w:sz w:val="24"/>
          <w:szCs w:val="24"/>
          <w:lang w:val="en"/>
        </w:rPr>
        <w:t>There is a “special” abrogation of the rule in medical negligence cases, under 63 O.S. 1-1708:</w:t>
      </w:r>
    </w:p>
    <w:p w14:paraId="6572430D" w14:textId="77777777" w:rsidR="00044995" w:rsidRPr="00044995" w:rsidRDefault="00044995" w:rsidP="00044995">
      <w:pPr>
        <w:shd w:val="clear" w:color="auto" w:fill="FFFFFF"/>
        <w:spacing w:after="0" w:line="240" w:lineRule="auto"/>
        <w:ind w:left="720"/>
        <w:rPr>
          <w:rFonts w:ascii="Times New Roman" w:eastAsia="Times New Roman" w:hAnsi="Times New Roman" w:cs="Times New Roman"/>
          <w:color w:val="000000"/>
          <w:sz w:val="24"/>
          <w:szCs w:val="24"/>
        </w:rPr>
      </w:pPr>
      <w:r w:rsidRPr="00044995">
        <w:rPr>
          <w:rFonts w:ascii="Times New Roman" w:eastAsia="Times New Roman" w:hAnsi="Times New Roman" w:cs="Times New Roman"/>
          <w:color w:val="000000"/>
          <w:sz w:val="24"/>
          <w:szCs w:val="24"/>
        </w:rPr>
        <w:t>A.  In every medical liability action, the court shall admit evidence of payments of medical bills made to the injured party, unless the court makes the finding described in paragraph B of this section.</w:t>
      </w:r>
    </w:p>
    <w:p w14:paraId="6B8328F4" w14:textId="77777777" w:rsidR="00044995" w:rsidRPr="00044995" w:rsidRDefault="00044995" w:rsidP="00044995">
      <w:pPr>
        <w:shd w:val="clear" w:color="auto" w:fill="FFFFFF"/>
        <w:spacing w:after="0" w:line="360" w:lineRule="auto"/>
        <w:rPr>
          <w:rFonts w:ascii="Times New Roman" w:eastAsia="Times New Roman" w:hAnsi="Times New Roman" w:cs="Times New Roman"/>
          <w:color w:val="000000"/>
          <w:sz w:val="24"/>
          <w:szCs w:val="24"/>
        </w:rPr>
      </w:pPr>
      <w:r w:rsidRPr="00044995">
        <w:rPr>
          <w:rFonts w:ascii="Times New Roman" w:eastAsia="Times New Roman" w:hAnsi="Times New Roman" w:cs="Times New Roman"/>
          <w:color w:val="000000"/>
          <w:sz w:val="24"/>
          <w:szCs w:val="24"/>
        </w:rPr>
        <w:lastRenderedPageBreak/>
        <w:t> </w:t>
      </w:r>
    </w:p>
    <w:p w14:paraId="21C713AD" w14:textId="77777777" w:rsidR="00044995" w:rsidRPr="00044995" w:rsidRDefault="00044995" w:rsidP="00044995">
      <w:pPr>
        <w:shd w:val="clear" w:color="auto" w:fill="FFFFFF"/>
        <w:spacing w:after="0" w:line="240" w:lineRule="auto"/>
        <w:ind w:left="720"/>
        <w:rPr>
          <w:rFonts w:ascii="Times New Roman" w:eastAsia="Times New Roman" w:hAnsi="Times New Roman" w:cs="Times New Roman"/>
          <w:color w:val="000000"/>
          <w:sz w:val="24"/>
          <w:szCs w:val="24"/>
        </w:rPr>
      </w:pPr>
      <w:r w:rsidRPr="00044995">
        <w:rPr>
          <w:rFonts w:ascii="Times New Roman" w:eastAsia="Times New Roman" w:hAnsi="Times New Roman" w:cs="Times New Roman"/>
          <w:color w:val="000000"/>
          <w:sz w:val="24"/>
          <w:szCs w:val="24"/>
        </w:rPr>
        <w:t xml:space="preserve">B.  In any medical liability action, upon application of a party, the court shall </w:t>
      </w:r>
      <w:proofErr w:type="gramStart"/>
      <w:r w:rsidRPr="00044995">
        <w:rPr>
          <w:rFonts w:ascii="Times New Roman" w:eastAsia="Times New Roman" w:hAnsi="Times New Roman" w:cs="Times New Roman"/>
          <w:color w:val="000000"/>
          <w:sz w:val="24"/>
          <w:szCs w:val="24"/>
        </w:rPr>
        <w:t>make a determination</w:t>
      </w:r>
      <w:proofErr w:type="gramEnd"/>
      <w:r w:rsidRPr="00044995">
        <w:rPr>
          <w:rFonts w:ascii="Times New Roman" w:eastAsia="Times New Roman" w:hAnsi="Times New Roman" w:cs="Times New Roman"/>
          <w:color w:val="000000"/>
          <w:sz w:val="24"/>
          <w:szCs w:val="24"/>
        </w:rPr>
        <w:t xml:space="preserve"> whether amounts claimed by a health care provider to be a payment of medical bills from a collateral source is subject to subrogation or other right of recovery.  If the court </w:t>
      </w:r>
      <w:proofErr w:type="gramStart"/>
      <w:r w:rsidRPr="00044995">
        <w:rPr>
          <w:rFonts w:ascii="Times New Roman" w:eastAsia="Times New Roman" w:hAnsi="Times New Roman" w:cs="Times New Roman"/>
          <w:color w:val="000000"/>
          <w:sz w:val="24"/>
          <w:szCs w:val="24"/>
        </w:rPr>
        <w:t>makes a determination</w:t>
      </w:r>
      <w:proofErr w:type="gramEnd"/>
      <w:r w:rsidRPr="00044995">
        <w:rPr>
          <w:rFonts w:ascii="Times New Roman" w:eastAsia="Times New Roman" w:hAnsi="Times New Roman" w:cs="Times New Roman"/>
          <w:color w:val="000000"/>
          <w:sz w:val="24"/>
          <w:szCs w:val="24"/>
        </w:rPr>
        <w:t xml:space="preserve"> that any such payment is subject to subrogation or other right of recovery, evidence of the payment from the collateral source and subject to subrogation or other right of recovery shall not be admitted.</w:t>
      </w:r>
    </w:p>
    <w:p w14:paraId="6D4A9136" w14:textId="77777777" w:rsidR="00044995" w:rsidRPr="00044995" w:rsidRDefault="00044995" w:rsidP="00044995">
      <w:pPr>
        <w:shd w:val="clear" w:color="auto" w:fill="FFFFFF"/>
        <w:spacing w:after="0" w:line="360" w:lineRule="auto"/>
        <w:rPr>
          <w:rFonts w:ascii="Times New Roman" w:eastAsia="Times New Roman" w:hAnsi="Times New Roman" w:cs="Times New Roman"/>
          <w:color w:val="000000"/>
          <w:sz w:val="24"/>
          <w:szCs w:val="24"/>
        </w:rPr>
      </w:pPr>
    </w:p>
    <w:p w14:paraId="1D7CADC3" w14:textId="69E140C2" w:rsidR="00044995" w:rsidRPr="00044995" w:rsidRDefault="00044995" w:rsidP="00044995">
      <w:pPr>
        <w:shd w:val="clear" w:color="auto" w:fill="FFFFFF"/>
        <w:spacing w:after="0" w:line="360" w:lineRule="auto"/>
        <w:rPr>
          <w:rFonts w:ascii="Times New Roman" w:eastAsia="Arial" w:hAnsi="Times New Roman" w:cs="Times New Roman"/>
          <w:color w:val="000000"/>
          <w:sz w:val="24"/>
          <w:szCs w:val="24"/>
          <w:lang w:val="en"/>
        </w:rPr>
      </w:pPr>
      <w:r w:rsidRPr="00044995">
        <w:rPr>
          <w:rFonts w:ascii="Times New Roman" w:eastAsia="Times New Roman" w:hAnsi="Times New Roman" w:cs="Times New Roman"/>
          <w:color w:val="000000"/>
          <w:sz w:val="24"/>
          <w:szCs w:val="24"/>
        </w:rPr>
        <w:t>Looks like a special law indeed.</w:t>
      </w:r>
      <w:r w:rsidRPr="00044995">
        <w:rPr>
          <w:rFonts w:ascii="Times New Roman" w:eastAsia="Arial" w:hAnsi="Times New Roman" w:cs="Times New Roman"/>
          <w:color w:val="000000"/>
          <w:sz w:val="24"/>
          <w:szCs w:val="24"/>
          <w:lang w:val="en"/>
        </w:rPr>
        <w:t xml:space="preserve"> </w:t>
      </w:r>
    </w:p>
    <w:p w14:paraId="79FB0EF2" w14:textId="61D88130"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lang w:val="en"/>
        </w:rPr>
      </w:pPr>
      <w:r w:rsidRPr="00044995">
        <w:rPr>
          <w:rFonts w:ascii="Times New Roman" w:eastAsia="Arial" w:hAnsi="Times New Roman" w:cs="Times New Roman"/>
          <w:color w:val="000000"/>
          <w:sz w:val="24"/>
          <w:szCs w:val="24"/>
          <w:lang w:val="en"/>
        </w:rPr>
        <w:t>There is an exception under the OGTCA in 51 O.S. 155, which absolves governmental entities where there is workers’ compensation available to the injured party. This rule applies whether the comp is provided by the at-fault governmental entity, or by some other entity.</w:t>
      </w:r>
    </w:p>
    <w:p w14:paraId="2F7950E7"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lang w:val="en"/>
        </w:rPr>
      </w:pPr>
      <w:r w:rsidRPr="00044995">
        <w:rPr>
          <w:rFonts w:ascii="Times New Roman" w:eastAsia="Arial" w:hAnsi="Times New Roman" w:cs="Times New Roman"/>
          <w:color w:val="000000"/>
          <w:sz w:val="24"/>
          <w:szCs w:val="24"/>
          <w:lang w:val="en"/>
        </w:rPr>
        <w:t xml:space="preserve">The rule even keeps out evidence of remarriage of the injured party. </w:t>
      </w:r>
      <w:proofErr w:type="spellStart"/>
      <w:r w:rsidRPr="00044995">
        <w:rPr>
          <w:rFonts w:ascii="Times New Roman" w:eastAsia="Arial" w:hAnsi="Times New Roman" w:cs="Times New Roman"/>
          <w:i/>
          <w:color w:val="000000"/>
          <w:sz w:val="24"/>
          <w:szCs w:val="24"/>
          <w:lang w:val="en"/>
        </w:rPr>
        <w:t>Kimery</w:t>
      </w:r>
      <w:proofErr w:type="spellEnd"/>
      <w:r w:rsidRPr="00044995">
        <w:rPr>
          <w:rFonts w:ascii="Times New Roman" w:eastAsia="Arial" w:hAnsi="Times New Roman" w:cs="Times New Roman"/>
          <w:i/>
          <w:color w:val="000000"/>
          <w:sz w:val="24"/>
          <w:szCs w:val="24"/>
          <w:lang w:val="en"/>
        </w:rPr>
        <w:t xml:space="preserve"> v. Public Service Co., </w:t>
      </w:r>
      <w:r w:rsidRPr="00044995">
        <w:rPr>
          <w:rFonts w:ascii="Times New Roman" w:eastAsia="Arial" w:hAnsi="Times New Roman" w:cs="Times New Roman"/>
          <w:color w:val="000000"/>
          <w:sz w:val="24"/>
          <w:szCs w:val="24"/>
          <w:lang w:val="en"/>
        </w:rPr>
        <w:t>1980 OK 187, 622 P.2d 1066.</w:t>
      </w:r>
    </w:p>
    <w:p w14:paraId="5C21727A"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lang w:val="en"/>
        </w:rPr>
      </w:pPr>
      <w:r w:rsidRPr="00044995">
        <w:rPr>
          <w:rFonts w:ascii="Times New Roman" w:eastAsia="Arial" w:hAnsi="Times New Roman" w:cs="Times New Roman"/>
          <w:color w:val="000000"/>
          <w:sz w:val="24"/>
          <w:szCs w:val="24"/>
          <w:lang w:val="en"/>
        </w:rPr>
        <w:t xml:space="preserve">Beware, though, the collateral source rule has been eroded (even apart from “paid versus incurred”) where the collateral benefit is not tied in some manner to the plaintiff’s efforts. So, while payment of bills by Medicare is a collateral source where the Medicare is a benefit of the plaintiff’s years of employment, a few courts have held the same is not so with respect to gratuitous benefits such as Medicaid. See, e.g., </w:t>
      </w:r>
      <w:r w:rsidRPr="00044995">
        <w:rPr>
          <w:rFonts w:ascii="Times New Roman" w:eastAsia="Arial" w:hAnsi="Times New Roman" w:cs="Times New Roman"/>
          <w:i/>
          <w:color w:val="000000"/>
          <w:sz w:val="24"/>
          <w:szCs w:val="24"/>
          <w:lang w:val="en"/>
        </w:rPr>
        <w:t xml:space="preserve">Bozeman v. Louisiana, </w:t>
      </w:r>
      <w:r w:rsidRPr="00044995">
        <w:rPr>
          <w:rFonts w:ascii="Times New Roman" w:eastAsia="Arial" w:hAnsi="Times New Roman" w:cs="Times New Roman"/>
          <w:color w:val="000000"/>
          <w:sz w:val="24"/>
          <w:szCs w:val="24"/>
          <w:lang w:val="en"/>
        </w:rPr>
        <w:t>879 So.2d 692 (La. 2004).</w:t>
      </w:r>
    </w:p>
    <w:p w14:paraId="2B02E53F" w14:textId="7E27A84F"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b/>
          <w:color w:val="000000"/>
          <w:sz w:val="24"/>
          <w:szCs w:val="24"/>
          <w:lang w:val="en"/>
        </w:rPr>
      </w:pPr>
      <w:r w:rsidRPr="00044995">
        <w:rPr>
          <w:rFonts w:ascii="Times New Roman" w:eastAsia="Arial" w:hAnsi="Times New Roman" w:cs="Times New Roman"/>
          <w:b/>
          <w:color w:val="000000"/>
          <w:sz w:val="24"/>
          <w:szCs w:val="24"/>
          <w:lang w:val="en"/>
        </w:rPr>
        <w:t xml:space="preserve">Getting Medical Bills </w:t>
      </w:r>
      <w:proofErr w:type="gramStart"/>
      <w:r w:rsidRPr="00044995">
        <w:rPr>
          <w:rFonts w:ascii="Times New Roman" w:eastAsia="Arial" w:hAnsi="Times New Roman" w:cs="Times New Roman"/>
          <w:b/>
          <w:color w:val="000000"/>
          <w:sz w:val="24"/>
          <w:szCs w:val="24"/>
          <w:lang w:val="en"/>
        </w:rPr>
        <w:t>Into</w:t>
      </w:r>
      <w:proofErr w:type="gramEnd"/>
      <w:r w:rsidRPr="00044995">
        <w:rPr>
          <w:rFonts w:ascii="Times New Roman" w:eastAsia="Arial" w:hAnsi="Times New Roman" w:cs="Times New Roman"/>
          <w:b/>
          <w:color w:val="000000"/>
          <w:sz w:val="24"/>
          <w:szCs w:val="24"/>
          <w:lang w:val="en"/>
        </w:rPr>
        <w:t xml:space="preserve"> Evidence</w:t>
      </w:r>
    </w:p>
    <w:p w14:paraId="292178CE"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lang w:val="en"/>
        </w:rPr>
      </w:pPr>
      <w:r w:rsidRPr="00044995">
        <w:rPr>
          <w:rFonts w:ascii="Times New Roman" w:eastAsia="Arial" w:hAnsi="Times New Roman" w:cs="Times New Roman"/>
          <w:color w:val="000000"/>
          <w:sz w:val="24"/>
          <w:szCs w:val="24"/>
          <w:lang w:val="en"/>
        </w:rPr>
        <w:t>We have a statute that lets the patient/plaintiff introduce medical bills:</w:t>
      </w:r>
    </w:p>
    <w:p w14:paraId="0424454A"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lang w:val="en"/>
        </w:rPr>
      </w:pPr>
      <w:r w:rsidRPr="00044995">
        <w:rPr>
          <w:rFonts w:ascii="Times New Roman" w:eastAsia="Arial" w:hAnsi="Times New Roman" w:cs="Times New Roman"/>
          <w:color w:val="000000"/>
          <w:sz w:val="24"/>
          <w:szCs w:val="24"/>
          <w:lang w:val="en"/>
        </w:rPr>
        <w:t xml:space="preserve">12 O.S. 3009: </w:t>
      </w:r>
    </w:p>
    <w:p w14:paraId="7E82E22C" w14:textId="77777777" w:rsidR="00044995" w:rsidRPr="00044995" w:rsidRDefault="00044995" w:rsidP="00044995">
      <w:pPr>
        <w:pBdr>
          <w:top w:val="nil"/>
          <w:left w:val="nil"/>
          <w:bottom w:val="nil"/>
          <w:right w:val="nil"/>
          <w:between w:val="nil"/>
        </w:pBdr>
        <w:spacing w:before="100" w:after="100" w:line="240" w:lineRule="auto"/>
        <w:ind w:left="720"/>
        <w:rPr>
          <w:rFonts w:ascii="Times New Roman" w:eastAsia="Arial" w:hAnsi="Times New Roman" w:cs="Times New Roman"/>
          <w:color w:val="000000"/>
          <w:sz w:val="24"/>
          <w:szCs w:val="24"/>
          <w:shd w:val="clear" w:color="auto" w:fill="FFFFFF"/>
          <w:lang w:val="en"/>
        </w:rPr>
      </w:pPr>
      <w:r w:rsidRPr="00044995">
        <w:rPr>
          <w:rFonts w:ascii="Times New Roman" w:eastAsia="Arial" w:hAnsi="Times New Roman" w:cs="Times New Roman"/>
          <w:color w:val="000000"/>
          <w:sz w:val="24"/>
          <w:szCs w:val="24"/>
          <w:shd w:val="clear" w:color="auto" w:fill="FFFFFF"/>
          <w:lang w:val="en"/>
        </w:rPr>
        <w:t>Upon the trial of any civil case involving injury, disease or disability, the patient, a member of his family or any other person responsible for the care of the patient, shall be a competent witness to identify doctor bills, hospital bills, ambulance service bills, drug bills and similar bills for expenses incurred in the treatment of the patient upon a showing by the witness that such bills were received from a licensed practicing physician, hospital, ambulance service, pharmacy, drug store, or supplier of therapeutic or orthopedic devices, and that such expenses were incurred in connection with the treatment of the injury, disease or disability involved in the subject of litigation at trial. Such items of evidence need not be identified by the person who submits the bill, and it shall not be necessary for an expert witness to testify that the charges were reasonable and necessary.</w:t>
      </w:r>
    </w:p>
    <w:p w14:paraId="7E2BBE52"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shd w:val="clear" w:color="auto" w:fill="FFFFFF"/>
          <w:lang w:val="en"/>
        </w:rPr>
      </w:pPr>
      <w:r w:rsidRPr="00044995">
        <w:rPr>
          <w:rFonts w:ascii="Times New Roman" w:eastAsia="Arial" w:hAnsi="Times New Roman" w:cs="Times New Roman"/>
          <w:color w:val="000000"/>
          <w:sz w:val="24"/>
          <w:szCs w:val="24"/>
          <w:shd w:val="clear" w:color="auto" w:fill="FFFFFF"/>
          <w:lang w:val="en"/>
        </w:rPr>
        <w:t xml:space="preserve">So, we can get the bills into evidence with the patient’s testimony that “these are the bills.” No need to have an expert testify that the bills were reasonable and necessary. This works well by </w:t>
      </w:r>
      <w:r w:rsidRPr="00044995">
        <w:rPr>
          <w:rFonts w:ascii="Times New Roman" w:eastAsia="Arial" w:hAnsi="Times New Roman" w:cs="Times New Roman"/>
          <w:color w:val="000000"/>
          <w:sz w:val="24"/>
          <w:szCs w:val="24"/>
          <w:shd w:val="clear" w:color="auto" w:fill="FFFFFF"/>
          <w:lang w:val="en"/>
        </w:rPr>
        <w:lastRenderedPageBreak/>
        <w:t xml:space="preserve">itself if you have an “objective injury” of the kind that does not require expert testimony regarding causation (broken bones and such). See, </w:t>
      </w:r>
      <w:r w:rsidRPr="00044995">
        <w:rPr>
          <w:rFonts w:ascii="Times New Roman" w:eastAsia="Arial" w:hAnsi="Times New Roman" w:cs="Times New Roman"/>
          <w:i/>
          <w:color w:val="000000"/>
          <w:sz w:val="24"/>
          <w:szCs w:val="24"/>
          <w:shd w:val="clear" w:color="auto" w:fill="FFFFFF"/>
          <w:lang w:val="en"/>
        </w:rPr>
        <w:t xml:space="preserve">Reed v. Scott, </w:t>
      </w:r>
      <w:r w:rsidRPr="00044995">
        <w:rPr>
          <w:rFonts w:ascii="Times New Roman" w:eastAsia="Arial" w:hAnsi="Times New Roman" w:cs="Times New Roman"/>
          <w:color w:val="000000"/>
          <w:sz w:val="24"/>
          <w:szCs w:val="24"/>
          <w:shd w:val="clear" w:color="auto" w:fill="FFFFFF"/>
        </w:rPr>
        <w:t xml:space="preserve">1991 OK 113, 820 P.2d 445. </w:t>
      </w:r>
    </w:p>
    <w:p w14:paraId="6F31583B"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shd w:val="clear" w:color="auto" w:fill="FFFFFF"/>
          <w:lang w:val="en"/>
        </w:rPr>
      </w:pPr>
      <w:r w:rsidRPr="00044995">
        <w:rPr>
          <w:rFonts w:ascii="Times New Roman" w:eastAsia="Arial" w:hAnsi="Times New Roman" w:cs="Times New Roman"/>
          <w:color w:val="000000"/>
          <w:sz w:val="24"/>
          <w:szCs w:val="24"/>
          <w:shd w:val="clear" w:color="auto" w:fill="FFFFFF"/>
          <w:lang w:val="en"/>
        </w:rPr>
        <w:t xml:space="preserve">But, if you need the expert testimony anyway, you may want to get a treating doctor the sponsor the bills as well, showing the jury they were necessary, related, and reasonable. </w:t>
      </w:r>
    </w:p>
    <w:p w14:paraId="5312C6CB"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b/>
          <w:color w:val="000000"/>
          <w:sz w:val="24"/>
          <w:szCs w:val="24"/>
          <w:shd w:val="clear" w:color="auto" w:fill="FFFFFF"/>
          <w:lang w:val="en"/>
        </w:rPr>
      </w:pPr>
      <w:r w:rsidRPr="00044995">
        <w:rPr>
          <w:rFonts w:ascii="Times New Roman" w:eastAsia="Arial" w:hAnsi="Times New Roman" w:cs="Times New Roman"/>
          <w:b/>
          <w:color w:val="000000"/>
          <w:sz w:val="24"/>
          <w:szCs w:val="24"/>
          <w:shd w:val="clear" w:color="auto" w:fill="FFFFFF"/>
          <w:lang w:val="en"/>
        </w:rPr>
        <w:t>Future Medical Bills</w:t>
      </w:r>
    </w:p>
    <w:p w14:paraId="1261413A"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shd w:val="clear" w:color="auto" w:fill="FFFFFF"/>
          <w:lang w:val="en"/>
        </w:rPr>
      </w:pPr>
      <w:r w:rsidRPr="00044995">
        <w:rPr>
          <w:rFonts w:ascii="Times New Roman" w:eastAsia="Arial" w:hAnsi="Times New Roman" w:cs="Times New Roman"/>
          <w:color w:val="000000"/>
          <w:sz w:val="24"/>
          <w:szCs w:val="24"/>
          <w:shd w:val="clear" w:color="auto" w:fill="FFFFFF"/>
          <w:lang w:val="en"/>
        </w:rPr>
        <w:t xml:space="preserve">Beware, expert testimony is needed to introduce the topic of future medical bills, whether the injury is objective or subjective. </w:t>
      </w:r>
      <w:r w:rsidRPr="00044995">
        <w:rPr>
          <w:rFonts w:ascii="Times New Roman" w:eastAsia="Arial" w:hAnsi="Times New Roman" w:cs="Times New Roman"/>
          <w:i/>
          <w:color w:val="000000"/>
          <w:sz w:val="24"/>
          <w:szCs w:val="24"/>
          <w:shd w:val="clear" w:color="auto" w:fill="FFFFFF"/>
          <w:lang w:val="en"/>
        </w:rPr>
        <w:t xml:space="preserve">Reed v. Scott, </w:t>
      </w:r>
      <w:r w:rsidRPr="00044995">
        <w:rPr>
          <w:rFonts w:ascii="Times New Roman" w:eastAsia="Arial" w:hAnsi="Times New Roman" w:cs="Times New Roman"/>
          <w:color w:val="000000"/>
          <w:sz w:val="24"/>
          <w:szCs w:val="24"/>
          <w:shd w:val="clear" w:color="auto" w:fill="FFFFFF"/>
        </w:rPr>
        <w:t>1991 OK 113, 820 P.2d 445.</w:t>
      </w:r>
    </w:p>
    <w:p w14:paraId="380FFBA1"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b/>
          <w:color w:val="000000"/>
          <w:sz w:val="24"/>
          <w:szCs w:val="24"/>
          <w:lang w:val="en"/>
        </w:rPr>
      </w:pPr>
      <w:r w:rsidRPr="00044995">
        <w:rPr>
          <w:rFonts w:ascii="Times New Roman" w:eastAsia="Arial" w:hAnsi="Times New Roman" w:cs="Times New Roman"/>
          <w:b/>
          <w:color w:val="000000"/>
          <w:sz w:val="24"/>
          <w:szCs w:val="24"/>
          <w:lang w:val="en"/>
        </w:rPr>
        <w:t>Paid versus Incurred Statute</w:t>
      </w:r>
    </w:p>
    <w:p w14:paraId="583513BF"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b/>
          <w:color w:val="000000"/>
          <w:sz w:val="24"/>
          <w:szCs w:val="24"/>
          <w:lang w:val="en"/>
        </w:rPr>
      </w:pPr>
      <w:r w:rsidRPr="00044995">
        <w:rPr>
          <w:rFonts w:ascii="Times New Roman" w:eastAsia="Arial" w:hAnsi="Times New Roman" w:cs="Times New Roman"/>
          <w:b/>
          <w:color w:val="000000"/>
          <w:sz w:val="24"/>
          <w:szCs w:val="24"/>
          <w:lang w:val="en"/>
        </w:rPr>
        <w:t xml:space="preserve">12 O.S 3009.1 hurdle: </w:t>
      </w:r>
    </w:p>
    <w:p w14:paraId="07437270" w14:textId="77777777" w:rsidR="00044995" w:rsidRPr="00044995" w:rsidRDefault="00044995" w:rsidP="00044995">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044995">
        <w:rPr>
          <w:rFonts w:ascii="Times New Roman" w:eastAsia="Times New Roman" w:hAnsi="Times New Roman" w:cs="Times New Roman"/>
          <w:color w:val="000000"/>
          <w:sz w:val="24"/>
          <w:szCs w:val="24"/>
        </w:rPr>
        <w:t xml:space="preserve">A. Upon the trial of any civil action arising from personal injury, the actual amounts paid for any services in the treatment of the injured party, including doctor bills, hospital bills, ambulance service bills, drug and other prescription bills, and similar bills shall be the amounts admissible at trial, not the amounts billed for such expenses incurred in the treatment of the party. If, in addition to evidence of payment, a party submits a signed statement acknowledged by the medical provider or an authorized representative or sworn testimony that the provider will accept the amount paid as full payment of the obligations, the statement or testimony shall be admitted into evidence. The statement or testimony shall be part of the record as an exhibit but need not be shown to the jury. If a medical provider has filed a lien in the case for an amount </w:t>
      </w:r>
      <w:proofErr w:type="gramStart"/>
      <w:r w:rsidRPr="00044995">
        <w:rPr>
          <w:rFonts w:ascii="Times New Roman" w:eastAsia="Times New Roman" w:hAnsi="Times New Roman" w:cs="Times New Roman"/>
          <w:color w:val="000000"/>
          <w:sz w:val="24"/>
          <w:szCs w:val="24"/>
        </w:rPr>
        <w:t>in excess of</w:t>
      </w:r>
      <w:proofErr w:type="gramEnd"/>
      <w:r w:rsidRPr="00044995">
        <w:rPr>
          <w:rFonts w:ascii="Times New Roman" w:eastAsia="Times New Roman" w:hAnsi="Times New Roman" w:cs="Times New Roman"/>
          <w:color w:val="000000"/>
          <w:sz w:val="24"/>
          <w:szCs w:val="24"/>
        </w:rPr>
        <w:t xml:space="preserve"> the amount paid, then the bills in excess of the amount paid, but not more than the amount of the lien, shall be admissible.</w:t>
      </w:r>
    </w:p>
    <w:p w14:paraId="4189E351" w14:textId="77777777" w:rsidR="00044995" w:rsidRPr="00044995" w:rsidRDefault="00044995" w:rsidP="00044995">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044995">
        <w:rPr>
          <w:rFonts w:ascii="Times New Roman" w:eastAsia="Times New Roman" w:hAnsi="Times New Roman" w:cs="Times New Roman"/>
          <w:color w:val="000000"/>
          <w:sz w:val="24"/>
          <w:szCs w:val="24"/>
        </w:rPr>
        <w:t xml:space="preserve">B. If no payment has been made, the Medicare reimbursement rates in effect when the personal injury occurred, not the amounts billed, shall be admissible if, in addition to evidence of nonpayment, a party submits a signed statement acknowledged by the medical provider or an authorized representative or sworn testimony that the provider will accept payment at the Medicare reimbursement rate less cost of recovery as provided in Medicare regulations as full payment of the obligation. The statement or testimony shall be admitted into evidence and shall be part of the record as an exhibit but need not be shown to the jury. If a medical provider has filed a lien in the case for an amount </w:t>
      </w:r>
      <w:proofErr w:type="gramStart"/>
      <w:r w:rsidRPr="00044995">
        <w:rPr>
          <w:rFonts w:ascii="Times New Roman" w:eastAsia="Times New Roman" w:hAnsi="Times New Roman" w:cs="Times New Roman"/>
          <w:color w:val="000000"/>
          <w:sz w:val="24"/>
          <w:szCs w:val="24"/>
        </w:rPr>
        <w:t>in excess of</w:t>
      </w:r>
      <w:proofErr w:type="gramEnd"/>
      <w:r w:rsidRPr="00044995">
        <w:rPr>
          <w:rFonts w:ascii="Times New Roman" w:eastAsia="Times New Roman" w:hAnsi="Times New Roman" w:cs="Times New Roman"/>
          <w:color w:val="000000"/>
          <w:sz w:val="24"/>
          <w:szCs w:val="24"/>
        </w:rPr>
        <w:t xml:space="preserve"> the Medicare rate, then the bills in excess of the amount of the Medicare rate, but not more than the amount of the lien, shall be admissible.</w:t>
      </w:r>
    </w:p>
    <w:p w14:paraId="61E26FD8" w14:textId="77777777" w:rsidR="00044995" w:rsidRPr="00044995" w:rsidRDefault="00044995" w:rsidP="00044995">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bookmarkStart w:id="0" w:name="_Hlk497233043"/>
      <w:r w:rsidRPr="00044995">
        <w:rPr>
          <w:rFonts w:ascii="Times New Roman" w:eastAsia="Times New Roman" w:hAnsi="Times New Roman" w:cs="Times New Roman"/>
          <w:color w:val="000000"/>
          <w:sz w:val="24"/>
          <w:szCs w:val="24"/>
        </w:rPr>
        <w:t>C. If no bills have been paid, or no statement acknowledged by the medical provider or sworn testimony as provided in subsections A and B of this section is provided to the opposing party and listed as an exhibit by the final pretrial hearing, then the amount billed shall be admissible at trial subject to the limitations regarding any lien filed in the case.</w:t>
      </w:r>
    </w:p>
    <w:bookmarkEnd w:id="0"/>
    <w:p w14:paraId="46E98E01" w14:textId="77777777" w:rsidR="00044995" w:rsidRPr="00044995" w:rsidRDefault="00044995" w:rsidP="00044995">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044995">
        <w:rPr>
          <w:rFonts w:ascii="Times New Roman" w:eastAsia="Times New Roman" w:hAnsi="Times New Roman" w:cs="Times New Roman"/>
          <w:color w:val="000000"/>
          <w:sz w:val="24"/>
          <w:szCs w:val="24"/>
        </w:rPr>
        <w:lastRenderedPageBreak/>
        <w:t>D. This section shall apply to civil actions arising from personal injury filed on or after November 1, 2015.</w:t>
      </w:r>
    </w:p>
    <w:p w14:paraId="08F9A2B8"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lang w:val="en"/>
        </w:rPr>
      </w:pPr>
      <w:r w:rsidRPr="00044995">
        <w:rPr>
          <w:rFonts w:ascii="Times New Roman" w:eastAsia="Arial" w:hAnsi="Times New Roman" w:cs="Times New Roman"/>
          <w:color w:val="000000"/>
          <w:sz w:val="24"/>
          <w:szCs w:val="24"/>
          <w:lang w:val="en"/>
        </w:rPr>
        <w:t>This statute adds a twist to the collateral source rule where medical bills have been paid by health insurance, workers compensation, Medicare/Medicaid, or the like. The billed amount is not admissible, but only the part that is (or will be) paid.</w:t>
      </w:r>
    </w:p>
    <w:p w14:paraId="6BE424F6"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lang w:val="en"/>
        </w:rPr>
      </w:pPr>
      <w:r w:rsidRPr="00044995">
        <w:rPr>
          <w:rFonts w:ascii="Times New Roman" w:eastAsia="Arial" w:hAnsi="Times New Roman" w:cs="Times New Roman"/>
          <w:color w:val="000000"/>
          <w:sz w:val="24"/>
          <w:szCs w:val="24"/>
          <w:lang w:val="en"/>
        </w:rPr>
        <w:t>The first question is to what claims does it apply: “</w:t>
      </w:r>
      <w:r w:rsidRPr="00044995">
        <w:rPr>
          <w:rFonts w:ascii="Times New Roman" w:eastAsia="Arial" w:hAnsi="Times New Roman" w:cs="Times New Roman"/>
          <w:b/>
          <w:color w:val="000000"/>
          <w:sz w:val="24"/>
          <w:szCs w:val="24"/>
          <w:lang w:val="en"/>
        </w:rPr>
        <w:t>any civil action arising from personal injury</w:t>
      </w:r>
      <w:r w:rsidRPr="00044995">
        <w:rPr>
          <w:rFonts w:ascii="Times New Roman" w:eastAsia="Arial" w:hAnsi="Times New Roman" w:cs="Times New Roman"/>
          <w:color w:val="000000"/>
          <w:sz w:val="24"/>
          <w:szCs w:val="24"/>
          <w:lang w:val="en"/>
        </w:rPr>
        <w:t>.”</w:t>
      </w:r>
    </w:p>
    <w:p w14:paraId="2A6AF372"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lang w:val="en"/>
        </w:rPr>
      </w:pPr>
      <w:r w:rsidRPr="00044995">
        <w:rPr>
          <w:rFonts w:ascii="Times New Roman" w:eastAsia="Arial" w:hAnsi="Times New Roman" w:cs="Times New Roman"/>
          <w:color w:val="000000"/>
          <w:sz w:val="24"/>
          <w:szCs w:val="24"/>
          <w:lang w:val="en"/>
        </w:rPr>
        <w:t>The obvious target would be third party liability claims. But what about UM claims? It should since a UM claim “arises out of personal injury.” But how does a UM carrier, which has an obligation to evaluate a claim “on the front end,” determine whether it will ever be able to apply the statute?</w:t>
      </w:r>
    </w:p>
    <w:p w14:paraId="640A1C7A"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lang w:val="en"/>
        </w:rPr>
      </w:pPr>
      <w:r w:rsidRPr="00044995">
        <w:rPr>
          <w:rFonts w:ascii="Times New Roman" w:eastAsia="Arial" w:hAnsi="Times New Roman" w:cs="Times New Roman"/>
          <w:color w:val="000000"/>
          <w:sz w:val="24"/>
          <w:szCs w:val="24"/>
          <w:lang w:val="en"/>
        </w:rPr>
        <w:t xml:space="preserve">What about </w:t>
      </w:r>
      <w:proofErr w:type="spellStart"/>
      <w:r w:rsidRPr="00044995">
        <w:rPr>
          <w:rFonts w:ascii="Times New Roman" w:eastAsia="Arial" w:hAnsi="Times New Roman" w:cs="Times New Roman"/>
          <w:color w:val="000000"/>
          <w:sz w:val="24"/>
          <w:szCs w:val="24"/>
          <w:lang w:val="en"/>
        </w:rPr>
        <w:t>medpay</w:t>
      </w:r>
      <w:proofErr w:type="spellEnd"/>
      <w:r w:rsidRPr="00044995">
        <w:rPr>
          <w:rFonts w:ascii="Times New Roman" w:eastAsia="Arial" w:hAnsi="Times New Roman" w:cs="Times New Roman"/>
          <w:color w:val="000000"/>
          <w:sz w:val="24"/>
          <w:szCs w:val="24"/>
          <w:lang w:val="en"/>
        </w:rPr>
        <w:t>? Perhaps.</w:t>
      </w:r>
    </w:p>
    <w:p w14:paraId="72F359C5"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b/>
          <w:color w:val="000000"/>
          <w:sz w:val="24"/>
          <w:szCs w:val="24"/>
          <w:lang w:val="en"/>
        </w:rPr>
      </w:pPr>
      <w:r w:rsidRPr="00044995">
        <w:rPr>
          <w:rFonts w:ascii="Times New Roman" w:eastAsia="Arial" w:hAnsi="Times New Roman" w:cs="Times New Roman"/>
          <w:b/>
          <w:color w:val="000000"/>
          <w:sz w:val="24"/>
          <w:szCs w:val="24"/>
          <w:lang w:val="en"/>
        </w:rPr>
        <w:t>Burden of Proof</w:t>
      </w:r>
    </w:p>
    <w:p w14:paraId="7CC7D884"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lang w:val="en"/>
        </w:rPr>
      </w:pPr>
      <w:r w:rsidRPr="00044995">
        <w:rPr>
          <w:rFonts w:ascii="Times New Roman" w:eastAsia="Arial" w:hAnsi="Times New Roman" w:cs="Times New Roman"/>
          <w:color w:val="000000"/>
          <w:sz w:val="24"/>
          <w:szCs w:val="24"/>
          <w:lang w:val="en"/>
        </w:rPr>
        <w:t xml:space="preserve">Don’t assume because some of the medical bills have been paid by health insurance that the statute automatically applies. The paid amounts, as opposed to the billed amounts, seem only to be admissible if someone (presumably only the defendant would have an interest in so limiting damages) obtains written statements or sworn testimony, that the paid provider accepts the paid amount as payment in full. The current version of the statute makes </w:t>
      </w:r>
      <w:proofErr w:type="gramStart"/>
      <w:r w:rsidRPr="00044995">
        <w:rPr>
          <w:rFonts w:ascii="Times New Roman" w:eastAsia="Arial" w:hAnsi="Times New Roman" w:cs="Times New Roman"/>
          <w:color w:val="000000"/>
          <w:sz w:val="24"/>
          <w:szCs w:val="24"/>
          <w:lang w:val="en"/>
        </w:rPr>
        <w:t>more clear</w:t>
      </w:r>
      <w:proofErr w:type="gramEnd"/>
      <w:r w:rsidRPr="00044995">
        <w:rPr>
          <w:rFonts w:ascii="Times New Roman" w:eastAsia="Arial" w:hAnsi="Times New Roman" w:cs="Times New Roman"/>
          <w:color w:val="000000"/>
          <w:sz w:val="24"/>
          <w:szCs w:val="24"/>
          <w:lang w:val="en"/>
        </w:rPr>
        <w:t xml:space="preserve"> that the party wishing to limit evidence to the paid amount has the burden of obtaining the statements from the providers:</w:t>
      </w:r>
    </w:p>
    <w:p w14:paraId="19CA4D32" w14:textId="77777777" w:rsidR="00044995" w:rsidRPr="00044995" w:rsidRDefault="00044995" w:rsidP="00044995">
      <w:pPr>
        <w:pBdr>
          <w:top w:val="nil"/>
          <w:left w:val="nil"/>
          <w:bottom w:val="nil"/>
          <w:right w:val="nil"/>
          <w:between w:val="nil"/>
        </w:pBdr>
        <w:spacing w:before="100" w:after="100" w:line="240" w:lineRule="auto"/>
        <w:ind w:left="720"/>
        <w:rPr>
          <w:rFonts w:ascii="Times New Roman" w:eastAsia="Arial" w:hAnsi="Times New Roman" w:cs="Times New Roman"/>
          <w:color w:val="000000"/>
          <w:sz w:val="24"/>
          <w:szCs w:val="24"/>
        </w:rPr>
      </w:pPr>
      <w:r w:rsidRPr="00044995">
        <w:rPr>
          <w:rFonts w:ascii="Times New Roman" w:eastAsia="Arial" w:hAnsi="Times New Roman" w:cs="Times New Roman"/>
          <w:color w:val="000000"/>
          <w:sz w:val="24"/>
          <w:szCs w:val="24"/>
        </w:rPr>
        <w:t>C. If no bills have been paid, or no statement acknowledged by the medical provider or sworn testimony as provided in subsections A and B of this section is provided to the opposing party and listed as an exhibit by the final pretrial hearing, then the amount billed shall be admissible at trial subject to the limitations regarding any lien filed in the case.</w:t>
      </w:r>
    </w:p>
    <w:p w14:paraId="00B54D21" w14:textId="65A52381" w:rsidR="00044995" w:rsidRPr="00D95E4E"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lang w:val="en"/>
        </w:rPr>
      </w:pPr>
      <w:r w:rsidRPr="00044995">
        <w:rPr>
          <w:rFonts w:ascii="Times New Roman" w:eastAsia="Arial" w:hAnsi="Times New Roman" w:cs="Times New Roman"/>
          <w:color w:val="000000"/>
          <w:sz w:val="24"/>
          <w:szCs w:val="24"/>
          <w:lang w:val="en"/>
        </w:rPr>
        <w:t xml:space="preserve">This raises the question, touched upon earlier, whether a UM carrier, which owes damages an insured is “legally entitled to recover” from the liable party, can apply the statute at the claim evaluation stage, </w:t>
      </w:r>
      <w:proofErr w:type="gramStart"/>
      <w:r w:rsidRPr="00044995">
        <w:rPr>
          <w:rFonts w:ascii="Times New Roman" w:eastAsia="Arial" w:hAnsi="Times New Roman" w:cs="Times New Roman"/>
          <w:color w:val="000000"/>
          <w:sz w:val="24"/>
          <w:szCs w:val="24"/>
          <w:lang w:val="en"/>
        </w:rPr>
        <w:t>making an assumption</w:t>
      </w:r>
      <w:proofErr w:type="gramEnd"/>
      <w:r w:rsidRPr="00044995">
        <w:rPr>
          <w:rFonts w:ascii="Times New Roman" w:eastAsia="Arial" w:hAnsi="Times New Roman" w:cs="Times New Roman"/>
          <w:color w:val="000000"/>
          <w:sz w:val="24"/>
          <w:szCs w:val="24"/>
          <w:lang w:val="en"/>
        </w:rPr>
        <w:t xml:space="preserve"> that it would be able to obtain the statements set out in the statute. Some think it constitutes bad faith to do so. I’m not so sure. But we don’t yet have an answer. </w:t>
      </w:r>
    </w:p>
    <w:p w14:paraId="0B4FFC2F" w14:textId="658FEAE0" w:rsidR="00BD65C1" w:rsidRPr="00D95E4E" w:rsidRDefault="00BD65C1"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lang w:val="en"/>
        </w:rPr>
      </w:pPr>
      <w:r w:rsidRPr="00D95E4E">
        <w:rPr>
          <w:rFonts w:ascii="Times New Roman" w:eastAsia="Arial" w:hAnsi="Times New Roman" w:cs="Times New Roman"/>
          <w:color w:val="000000"/>
          <w:sz w:val="24"/>
          <w:szCs w:val="24"/>
          <w:lang w:val="en"/>
        </w:rPr>
        <w:t>Letter to UM Carrier re: using Paid versus Incurred to discount UM evaluation:</w:t>
      </w:r>
    </w:p>
    <w:p w14:paraId="50974A20" w14:textId="7B25911A" w:rsidR="00BD65C1" w:rsidRPr="00BD65C1" w:rsidRDefault="00BD65C1" w:rsidP="00BD65C1">
      <w:pPr>
        <w:spacing w:after="0" w:line="240" w:lineRule="auto"/>
        <w:rPr>
          <w:rFonts w:ascii="Times New Roman" w:eastAsia="Times New Roman" w:hAnsi="Times New Roman" w:cs="Times New Roman"/>
          <w:sz w:val="24"/>
          <w:szCs w:val="24"/>
        </w:rPr>
      </w:pPr>
      <w:r w:rsidRPr="00D95E4E">
        <w:rPr>
          <w:rFonts w:ascii="Times New Roman" w:eastAsia="Times New Roman" w:hAnsi="Times New Roman" w:cs="Times New Roman"/>
          <w:sz w:val="24"/>
          <w:szCs w:val="24"/>
        </w:rPr>
        <w:lastRenderedPageBreak/>
        <w:t xml:space="preserve">I </w:t>
      </w:r>
      <w:r w:rsidRPr="00BD65C1">
        <w:rPr>
          <w:rFonts w:ascii="Times New Roman" w:eastAsia="Times New Roman" w:hAnsi="Times New Roman" w:cs="Times New Roman"/>
          <w:sz w:val="24"/>
          <w:szCs w:val="24"/>
        </w:rPr>
        <w:t xml:space="preserve">believe you are committing Travelers to a path of bad faith </w:t>
      </w:r>
      <w:r w:rsidRPr="00D95E4E">
        <w:rPr>
          <w:rFonts w:ascii="Times New Roman" w:eastAsia="Times New Roman" w:hAnsi="Times New Roman" w:cs="Times New Roman"/>
          <w:sz w:val="24"/>
          <w:szCs w:val="24"/>
        </w:rPr>
        <w:t>if you intend to evaluate medical</w:t>
      </w:r>
      <w:r w:rsidRPr="00BD65C1">
        <w:rPr>
          <w:rFonts w:ascii="Times New Roman" w:eastAsia="Times New Roman" w:hAnsi="Times New Roman" w:cs="Times New Roman"/>
          <w:sz w:val="24"/>
          <w:szCs w:val="24"/>
        </w:rPr>
        <w:t xml:space="preserve"> bills </w:t>
      </w:r>
      <w:proofErr w:type="gramStart"/>
      <w:r w:rsidRPr="00BD65C1">
        <w:rPr>
          <w:rFonts w:ascii="Times New Roman" w:eastAsia="Times New Roman" w:hAnsi="Times New Roman" w:cs="Times New Roman"/>
          <w:sz w:val="24"/>
          <w:szCs w:val="24"/>
        </w:rPr>
        <w:t>on the basis of</w:t>
      </w:r>
      <w:proofErr w:type="gramEnd"/>
      <w:r w:rsidRPr="00BD65C1">
        <w:rPr>
          <w:rFonts w:ascii="Times New Roman" w:eastAsia="Times New Roman" w:hAnsi="Times New Roman" w:cs="Times New Roman"/>
          <w:sz w:val="24"/>
          <w:szCs w:val="24"/>
        </w:rPr>
        <w:t xml:space="preserve"> the “paid” amount rather than “incurred” amounts. I presume you do so </w:t>
      </w:r>
      <w:proofErr w:type="gramStart"/>
      <w:r w:rsidRPr="00BD65C1">
        <w:rPr>
          <w:rFonts w:ascii="Times New Roman" w:eastAsia="Times New Roman" w:hAnsi="Times New Roman" w:cs="Times New Roman"/>
          <w:sz w:val="24"/>
          <w:szCs w:val="24"/>
        </w:rPr>
        <w:t>on the basis of</w:t>
      </w:r>
      <w:proofErr w:type="gramEnd"/>
      <w:r w:rsidRPr="00BD65C1">
        <w:rPr>
          <w:rFonts w:ascii="Times New Roman" w:eastAsia="Times New Roman" w:hAnsi="Times New Roman" w:cs="Times New Roman"/>
          <w:sz w:val="24"/>
          <w:szCs w:val="24"/>
        </w:rPr>
        <w:t xml:space="preserve"> 12 O.S. 3009.1. That statute by its terms does not apply to a first-party contract claim, but only to “civil actions arising from personal injury.” </w:t>
      </w:r>
    </w:p>
    <w:p w14:paraId="570387C3" w14:textId="77777777" w:rsidR="00BD65C1" w:rsidRPr="00BD65C1" w:rsidRDefault="00BD65C1" w:rsidP="00BD65C1">
      <w:pPr>
        <w:spacing w:after="0" w:line="240" w:lineRule="auto"/>
        <w:rPr>
          <w:rFonts w:ascii="Times New Roman" w:eastAsia="Times New Roman" w:hAnsi="Times New Roman" w:cs="Times New Roman"/>
          <w:sz w:val="24"/>
          <w:szCs w:val="24"/>
        </w:rPr>
      </w:pPr>
      <w:r w:rsidRPr="00BD65C1">
        <w:rPr>
          <w:rFonts w:ascii="Times New Roman" w:eastAsia="Times New Roman" w:hAnsi="Times New Roman" w:cs="Times New Roman"/>
          <w:sz w:val="24"/>
          <w:szCs w:val="24"/>
        </w:rPr>
        <w:t> </w:t>
      </w:r>
    </w:p>
    <w:p w14:paraId="3D7C3163" w14:textId="77777777" w:rsidR="00BD65C1" w:rsidRPr="00BD65C1" w:rsidRDefault="00BD65C1" w:rsidP="00BD65C1">
      <w:pPr>
        <w:spacing w:after="0" w:line="240" w:lineRule="auto"/>
        <w:rPr>
          <w:rFonts w:ascii="Times New Roman" w:eastAsia="Times New Roman" w:hAnsi="Times New Roman" w:cs="Times New Roman"/>
          <w:sz w:val="24"/>
          <w:szCs w:val="24"/>
        </w:rPr>
      </w:pPr>
      <w:r w:rsidRPr="00BD65C1">
        <w:rPr>
          <w:rFonts w:ascii="Times New Roman" w:eastAsia="Times New Roman" w:hAnsi="Times New Roman" w:cs="Times New Roman"/>
          <w:sz w:val="24"/>
          <w:szCs w:val="24"/>
        </w:rPr>
        <w:t>A more fundamental problem for a UM carrier trying to evoke the statute, though, is that it is not self-executing. Instead, the statute imposes a burden on the party evoking the statute to obtain statements from the providers agreeing to accept the paid amounts as payment in full:</w:t>
      </w:r>
    </w:p>
    <w:p w14:paraId="607F6BDE" w14:textId="77777777" w:rsidR="00BD65C1" w:rsidRPr="00BD65C1" w:rsidRDefault="00BD65C1" w:rsidP="00BD65C1">
      <w:pPr>
        <w:spacing w:after="0" w:line="240" w:lineRule="auto"/>
        <w:rPr>
          <w:rFonts w:ascii="Times New Roman" w:eastAsia="Times New Roman" w:hAnsi="Times New Roman" w:cs="Times New Roman"/>
          <w:sz w:val="24"/>
          <w:szCs w:val="24"/>
        </w:rPr>
      </w:pPr>
      <w:r w:rsidRPr="00BD65C1">
        <w:rPr>
          <w:rFonts w:ascii="Times New Roman" w:eastAsia="Times New Roman" w:hAnsi="Times New Roman" w:cs="Times New Roman"/>
          <w:sz w:val="24"/>
          <w:szCs w:val="24"/>
        </w:rPr>
        <w:t> </w:t>
      </w:r>
    </w:p>
    <w:p w14:paraId="135A19BD" w14:textId="77777777" w:rsidR="00BD65C1" w:rsidRPr="00BD65C1" w:rsidRDefault="00BD65C1" w:rsidP="00BD65C1">
      <w:pPr>
        <w:spacing w:after="0" w:line="240" w:lineRule="auto"/>
        <w:rPr>
          <w:rFonts w:ascii="Times New Roman" w:eastAsia="Times New Roman" w:hAnsi="Times New Roman" w:cs="Times New Roman"/>
          <w:sz w:val="24"/>
          <w:szCs w:val="24"/>
        </w:rPr>
      </w:pPr>
      <w:r w:rsidRPr="00BD65C1">
        <w:rPr>
          <w:rFonts w:ascii="Times New Roman" w:eastAsia="Times New Roman" w:hAnsi="Times New Roman" w:cs="Times New Roman"/>
          <w:color w:val="333333"/>
          <w:sz w:val="24"/>
          <w:szCs w:val="24"/>
          <w:shd w:val="clear" w:color="auto" w:fill="FFFFFF"/>
        </w:rPr>
        <w:t>C. If no bills have been paid, or no statement acknowledged by the medical provider or sworn testimony as provided in subsections A and B of this section is provided to the opposing party and listed as an exhibit by the final pretrial hearing, then the amount billed shall be admissible at trial subject to the limitations regarding any lien filed in the case.</w:t>
      </w:r>
      <w:r w:rsidRPr="00BD65C1">
        <w:rPr>
          <w:rFonts w:ascii="Times New Roman" w:eastAsia="Times New Roman" w:hAnsi="Times New Roman" w:cs="Times New Roman"/>
          <w:sz w:val="24"/>
          <w:szCs w:val="24"/>
        </w:rPr>
        <w:t xml:space="preserve"> </w:t>
      </w:r>
    </w:p>
    <w:p w14:paraId="029A2555" w14:textId="77777777" w:rsidR="00BD65C1" w:rsidRPr="00BD65C1" w:rsidRDefault="00BD65C1" w:rsidP="00BD65C1">
      <w:pPr>
        <w:spacing w:after="0" w:line="240" w:lineRule="auto"/>
        <w:rPr>
          <w:rFonts w:ascii="Times New Roman" w:eastAsia="Times New Roman" w:hAnsi="Times New Roman" w:cs="Times New Roman"/>
          <w:sz w:val="24"/>
          <w:szCs w:val="24"/>
        </w:rPr>
      </w:pPr>
      <w:r w:rsidRPr="00BD65C1">
        <w:rPr>
          <w:rFonts w:ascii="Times New Roman" w:eastAsia="Times New Roman" w:hAnsi="Times New Roman" w:cs="Times New Roman"/>
          <w:sz w:val="24"/>
          <w:szCs w:val="24"/>
        </w:rPr>
        <w:t> </w:t>
      </w:r>
    </w:p>
    <w:p w14:paraId="6E96CDCC" w14:textId="77777777" w:rsidR="00BD65C1" w:rsidRPr="00BD65C1" w:rsidRDefault="00BD65C1" w:rsidP="00BD65C1">
      <w:pPr>
        <w:spacing w:after="0" w:line="240" w:lineRule="auto"/>
        <w:rPr>
          <w:rFonts w:ascii="Times New Roman" w:eastAsia="Times New Roman" w:hAnsi="Times New Roman" w:cs="Times New Roman"/>
          <w:sz w:val="24"/>
          <w:szCs w:val="24"/>
        </w:rPr>
      </w:pPr>
      <w:r w:rsidRPr="00BD65C1">
        <w:rPr>
          <w:rFonts w:ascii="Times New Roman" w:eastAsia="Times New Roman" w:hAnsi="Times New Roman" w:cs="Times New Roman"/>
          <w:i/>
          <w:iCs/>
          <w:sz w:val="24"/>
          <w:szCs w:val="24"/>
        </w:rPr>
        <w:t xml:space="preserve">Lee v. Bueno, </w:t>
      </w:r>
      <w:r w:rsidRPr="00BD65C1">
        <w:rPr>
          <w:rFonts w:ascii="Times New Roman" w:eastAsia="Times New Roman" w:hAnsi="Times New Roman" w:cs="Times New Roman"/>
          <w:sz w:val="24"/>
          <w:szCs w:val="24"/>
        </w:rPr>
        <w:t xml:space="preserve">which upholds the constitutionality of 3009.1, decided an older version of the statute, that did not include the language above which now imposes a burden on the party invoking the statute. </w:t>
      </w:r>
      <w:proofErr w:type="gramStart"/>
      <w:r w:rsidRPr="00BD65C1">
        <w:rPr>
          <w:rFonts w:ascii="Times New Roman" w:eastAsia="Times New Roman" w:hAnsi="Times New Roman" w:cs="Times New Roman"/>
          <w:sz w:val="24"/>
          <w:szCs w:val="24"/>
        </w:rPr>
        <w:t>Thus</w:t>
      </w:r>
      <w:proofErr w:type="gramEnd"/>
      <w:r w:rsidRPr="00BD65C1">
        <w:rPr>
          <w:rFonts w:ascii="Times New Roman" w:eastAsia="Times New Roman" w:hAnsi="Times New Roman" w:cs="Times New Roman"/>
          <w:sz w:val="24"/>
          <w:szCs w:val="24"/>
        </w:rPr>
        <w:t xml:space="preserve"> the current version, unlike that at issue in </w:t>
      </w:r>
      <w:r w:rsidRPr="00BD65C1">
        <w:rPr>
          <w:rFonts w:ascii="Times New Roman" w:eastAsia="Times New Roman" w:hAnsi="Times New Roman" w:cs="Times New Roman"/>
          <w:i/>
          <w:iCs/>
          <w:sz w:val="24"/>
          <w:szCs w:val="24"/>
        </w:rPr>
        <w:t>Lee,</w:t>
      </w:r>
      <w:r w:rsidRPr="00BD65C1">
        <w:rPr>
          <w:rFonts w:ascii="Times New Roman" w:eastAsia="Times New Roman" w:hAnsi="Times New Roman" w:cs="Times New Roman"/>
          <w:sz w:val="24"/>
          <w:szCs w:val="24"/>
        </w:rPr>
        <w:t xml:space="preserve"> does not apply to all personal injury cases, but only to those in which the required statements are produced by the Defendant, by time of pretrial. </w:t>
      </w:r>
    </w:p>
    <w:p w14:paraId="2A61F37D" w14:textId="77777777" w:rsidR="00BD65C1" w:rsidRPr="00BD65C1" w:rsidRDefault="00BD65C1" w:rsidP="00BD65C1">
      <w:pPr>
        <w:spacing w:after="0" w:line="240" w:lineRule="auto"/>
        <w:rPr>
          <w:rFonts w:ascii="Times New Roman" w:eastAsia="Times New Roman" w:hAnsi="Times New Roman" w:cs="Times New Roman"/>
          <w:sz w:val="24"/>
          <w:szCs w:val="24"/>
        </w:rPr>
      </w:pPr>
      <w:r w:rsidRPr="00BD65C1">
        <w:rPr>
          <w:rFonts w:ascii="Times New Roman" w:eastAsia="Times New Roman" w:hAnsi="Times New Roman" w:cs="Times New Roman"/>
          <w:sz w:val="24"/>
          <w:szCs w:val="24"/>
        </w:rPr>
        <w:t> </w:t>
      </w:r>
    </w:p>
    <w:p w14:paraId="0AC6CDDE" w14:textId="77777777" w:rsidR="00BD65C1" w:rsidRPr="00BD65C1" w:rsidRDefault="00BD65C1" w:rsidP="00BD65C1">
      <w:pPr>
        <w:spacing w:after="0" w:line="240" w:lineRule="auto"/>
        <w:rPr>
          <w:rFonts w:ascii="Times New Roman" w:eastAsia="Times New Roman" w:hAnsi="Times New Roman" w:cs="Times New Roman"/>
          <w:sz w:val="24"/>
          <w:szCs w:val="24"/>
        </w:rPr>
      </w:pPr>
      <w:r w:rsidRPr="00BD65C1">
        <w:rPr>
          <w:rFonts w:ascii="Times New Roman" w:eastAsia="Times New Roman" w:hAnsi="Times New Roman" w:cs="Times New Roman"/>
          <w:sz w:val="24"/>
          <w:szCs w:val="24"/>
        </w:rPr>
        <w:t xml:space="preserve">Also, to the extent a UM carrier may invoke 3009.1, it can only be because the damages available in a UM </w:t>
      </w:r>
      <w:r w:rsidRPr="00BD65C1">
        <w:rPr>
          <w:rFonts w:ascii="Times New Roman" w:eastAsia="Times New Roman" w:hAnsi="Times New Roman" w:cs="Times New Roman"/>
          <w:i/>
          <w:iCs/>
          <w:sz w:val="24"/>
          <w:szCs w:val="24"/>
        </w:rPr>
        <w:t xml:space="preserve">contract </w:t>
      </w:r>
      <w:r w:rsidRPr="00BD65C1">
        <w:rPr>
          <w:rFonts w:ascii="Times New Roman" w:eastAsia="Times New Roman" w:hAnsi="Times New Roman" w:cs="Times New Roman"/>
          <w:sz w:val="24"/>
          <w:szCs w:val="24"/>
        </w:rPr>
        <w:t xml:space="preserve">case, are determined by the damages that </w:t>
      </w:r>
      <w:r w:rsidRPr="00BD65C1">
        <w:rPr>
          <w:rFonts w:ascii="Times New Roman" w:eastAsia="Times New Roman" w:hAnsi="Times New Roman" w:cs="Times New Roman"/>
          <w:i/>
          <w:iCs/>
          <w:sz w:val="24"/>
          <w:szCs w:val="24"/>
        </w:rPr>
        <w:t>would have been available</w:t>
      </w:r>
      <w:r w:rsidRPr="00BD65C1">
        <w:rPr>
          <w:rFonts w:ascii="Times New Roman" w:eastAsia="Times New Roman" w:hAnsi="Times New Roman" w:cs="Times New Roman"/>
          <w:sz w:val="24"/>
          <w:szCs w:val="24"/>
        </w:rPr>
        <w:t xml:space="preserve"> in the underlying </w:t>
      </w:r>
      <w:r w:rsidRPr="00BD65C1">
        <w:rPr>
          <w:rFonts w:ascii="Times New Roman" w:eastAsia="Times New Roman" w:hAnsi="Times New Roman" w:cs="Times New Roman"/>
          <w:i/>
          <w:iCs/>
          <w:sz w:val="24"/>
          <w:szCs w:val="24"/>
        </w:rPr>
        <w:t xml:space="preserve">tort </w:t>
      </w:r>
      <w:r w:rsidRPr="00BD65C1">
        <w:rPr>
          <w:rFonts w:ascii="Times New Roman" w:eastAsia="Times New Roman" w:hAnsi="Times New Roman" w:cs="Times New Roman"/>
          <w:sz w:val="24"/>
          <w:szCs w:val="24"/>
        </w:rPr>
        <w:t xml:space="preserve">case. If you intend to evaluate the claim </w:t>
      </w:r>
      <w:proofErr w:type="gramStart"/>
      <w:r w:rsidRPr="00BD65C1">
        <w:rPr>
          <w:rFonts w:ascii="Times New Roman" w:eastAsia="Times New Roman" w:hAnsi="Times New Roman" w:cs="Times New Roman"/>
          <w:sz w:val="24"/>
          <w:szCs w:val="24"/>
        </w:rPr>
        <w:t>on the basis of</w:t>
      </w:r>
      <w:proofErr w:type="gramEnd"/>
      <w:r w:rsidRPr="00BD65C1">
        <w:rPr>
          <w:rFonts w:ascii="Times New Roman" w:eastAsia="Times New Roman" w:hAnsi="Times New Roman" w:cs="Times New Roman"/>
          <w:sz w:val="24"/>
          <w:szCs w:val="24"/>
        </w:rPr>
        <w:t xml:space="preserve"> the paid amounts, please show me that you have obtained the required statements. As shown by 3009.1(C) quoted above, you never get to apply 3009.1 unless and until you obtain the statements. </w:t>
      </w:r>
      <w:proofErr w:type="gramStart"/>
      <w:r w:rsidRPr="00BD65C1">
        <w:rPr>
          <w:rFonts w:ascii="Times New Roman" w:eastAsia="Times New Roman" w:hAnsi="Times New Roman" w:cs="Times New Roman"/>
          <w:sz w:val="24"/>
          <w:szCs w:val="24"/>
        </w:rPr>
        <w:t>More often than not</w:t>
      </w:r>
      <w:proofErr w:type="gramEnd"/>
      <w:r w:rsidRPr="00BD65C1">
        <w:rPr>
          <w:rFonts w:ascii="Times New Roman" w:eastAsia="Times New Roman" w:hAnsi="Times New Roman" w:cs="Times New Roman"/>
          <w:sz w:val="24"/>
          <w:szCs w:val="24"/>
        </w:rPr>
        <w:t xml:space="preserve"> these statements never materialize (I have seen three of them (and only from one provider in those cases) and none of those complied with the statute). In other </w:t>
      </w:r>
      <w:proofErr w:type="gramStart"/>
      <w:r w:rsidRPr="00BD65C1">
        <w:rPr>
          <w:rFonts w:ascii="Times New Roman" w:eastAsia="Times New Roman" w:hAnsi="Times New Roman" w:cs="Times New Roman"/>
          <w:sz w:val="24"/>
          <w:szCs w:val="24"/>
        </w:rPr>
        <w:t>words</w:t>
      </w:r>
      <w:proofErr w:type="gramEnd"/>
      <w:r w:rsidRPr="00BD65C1">
        <w:rPr>
          <w:rFonts w:ascii="Times New Roman" w:eastAsia="Times New Roman" w:hAnsi="Times New Roman" w:cs="Times New Roman"/>
          <w:sz w:val="24"/>
          <w:szCs w:val="24"/>
        </w:rPr>
        <w:t xml:space="preserve"> it is more probably true than not true that you would never be able to meet the burden of the statute. For you to assume at the outset (if the statute even applies to a UM claim) that you will </w:t>
      </w:r>
      <w:proofErr w:type="spellStart"/>
      <w:r w:rsidRPr="00BD65C1">
        <w:rPr>
          <w:rFonts w:ascii="Times New Roman" w:eastAsia="Times New Roman" w:hAnsi="Times New Roman" w:cs="Times New Roman"/>
          <w:sz w:val="24"/>
          <w:szCs w:val="24"/>
        </w:rPr>
        <w:t>some day</w:t>
      </w:r>
      <w:proofErr w:type="spellEnd"/>
      <w:r w:rsidRPr="00BD65C1">
        <w:rPr>
          <w:rFonts w:ascii="Times New Roman" w:eastAsia="Times New Roman" w:hAnsi="Times New Roman" w:cs="Times New Roman"/>
          <w:sz w:val="24"/>
          <w:szCs w:val="24"/>
        </w:rPr>
        <w:t xml:space="preserve"> obtain the statements that are so rarely obtained, and you were then to evaluate the UM claim on that basis, I believe you violate the insurer’s duty of good faith and fair dealing. </w:t>
      </w:r>
    </w:p>
    <w:p w14:paraId="07D46DC2" w14:textId="77777777" w:rsidR="00BD65C1" w:rsidRPr="00BD65C1" w:rsidRDefault="00BD65C1" w:rsidP="00BD65C1">
      <w:pPr>
        <w:spacing w:after="0" w:line="240" w:lineRule="auto"/>
        <w:rPr>
          <w:rFonts w:ascii="Times New Roman" w:eastAsia="Times New Roman" w:hAnsi="Times New Roman" w:cs="Times New Roman"/>
          <w:sz w:val="24"/>
          <w:szCs w:val="24"/>
        </w:rPr>
      </w:pPr>
      <w:r w:rsidRPr="00BD65C1">
        <w:rPr>
          <w:rFonts w:ascii="Times New Roman" w:eastAsia="Times New Roman" w:hAnsi="Times New Roman" w:cs="Times New Roman"/>
          <w:sz w:val="24"/>
          <w:szCs w:val="24"/>
        </w:rPr>
        <w:t> </w:t>
      </w:r>
    </w:p>
    <w:p w14:paraId="7B83501D" w14:textId="77777777" w:rsidR="00BD65C1" w:rsidRPr="00BD65C1" w:rsidRDefault="00BD65C1" w:rsidP="00BD65C1">
      <w:pPr>
        <w:spacing w:after="0" w:line="240" w:lineRule="auto"/>
        <w:rPr>
          <w:rFonts w:ascii="Times New Roman" w:eastAsia="Times New Roman" w:hAnsi="Times New Roman" w:cs="Times New Roman"/>
          <w:sz w:val="24"/>
          <w:szCs w:val="24"/>
        </w:rPr>
      </w:pPr>
      <w:r w:rsidRPr="00BD65C1">
        <w:rPr>
          <w:rFonts w:ascii="Times New Roman" w:eastAsia="Times New Roman" w:hAnsi="Times New Roman" w:cs="Times New Roman"/>
          <w:sz w:val="24"/>
          <w:szCs w:val="24"/>
        </w:rPr>
        <w:t>Until you provide the statements, the default rule is that the collateral source doctrine is alive and well.  </w:t>
      </w:r>
      <w:r w:rsidRPr="00BD65C1">
        <w:rPr>
          <w:rFonts w:ascii="Times New Roman" w:eastAsia="Times New Roman" w:hAnsi="Times New Roman" w:cs="Times New Roman"/>
          <w:i/>
          <w:iCs/>
          <w:sz w:val="24"/>
          <w:szCs w:val="24"/>
        </w:rPr>
        <w:t>C&amp;H Power Line Const. Co. v. Enterprise Products Operating, LLC</w:t>
      </w:r>
      <w:r w:rsidRPr="00BD65C1">
        <w:rPr>
          <w:rFonts w:ascii="Times New Roman" w:eastAsia="Times New Roman" w:hAnsi="Times New Roman" w:cs="Times New Roman"/>
          <w:sz w:val="24"/>
          <w:szCs w:val="24"/>
        </w:rPr>
        <w:t>, 2016 OK 102, ¶21, 386 P.3d 1027.</w:t>
      </w:r>
    </w:p>
    <w:p w14:paraId="77A561EA" w14:textId="77777777" w:rsidR="00BD65C1" w:rsidRPr="00BD65C1" w:rsidRDefault="00BD65C1" w:rsidP="00BD65C1">
      <w:pPr>
        <w:spacing w:after="0" w:line="240" w:lineRule="auto"/>
        <w:rPr>
          <w:rFonts w:ascii="Times New Roman" w:eastAsia="Times New Roman" w:hAnsi="Times New Roman" w:cs="Times New Roman"/>
          <w:sz w:val="24"/>
          <w:szCs w:val="24"/>
        </w:rPr>
      </w:pPr>
      <w:r w:rsidRPr="00BD65C1">
        <w:rPr>
          <w:rFonts w:ascii="Times New Roman" w:eastAsia="Times New Roman" w:hAnsi="Times New Roman" w:cs="Times New Roman"/>
          <w:sz w:val="24"/>
          <w:szCs w:val="24"/>
        </w:rPr>
        <w:t> </w:t>
      </w:r>
    </w:p>
    <w:p w14:paraId="0802AE4C" w14:textId="6B3C97AA" w:rsidR="00BD65C1" w:rsidRPr="00BD65C1" w:rsidRDefault="00BD65C1" w:rsidP="00BD65C1">
      <w:pPr>
        <w:spacing w:after="0" w:line="240" w:lineRule="auto"/>
        <w:rPr>
          <w:rFonts w:ascii="Times New Roman" w:eastAsia="Times New Roman" w:hAnsi="Times New Roman" w:cs="Times New Roman"/>
          <w:sz w:val="24"/>
          <w:szCs w:val="24"/>
        </w:rPr>
      </w:pPr>
      <w:r w:rsidRPr="00BD65C1">
        <w:rPr>
          <w:rFonts w:ascii="Times New Roman" w:eastAsia="Times New Roman" w:hAnsi="Times New Roman" w:cs="Times New Roman"/>
          <w:sz w:val="24"/>
          <w:szCs w:val="24"/>
        </w:rPr>
        <w:t xml:space="preserve">Additionally, I would refer you to </w:t>
      </w:r>
      <w:r w:rsidRPr="00BD65C1">
        <w:rPr>
          <w:rFonts w:ascii="Times New Roman" w:eastAsia="Times New Roman" w:hAnsi="Times New Roman" w:cs="Times New Roman"/>
          <w:i/>
          <w:iCs/>
          <w:sz w:val="24"/>
          <w:szCs w:val="24"/>
        </w:rPr>
        <w:t>Falcone v. Liberty Mutual Insurance Co</w:t>
      </w:r>
      <w:r w:rsidRPr="00BD65C1">
        <w:rPr>
          <w:rFonts w:ascii="Times New Roman" w:eastAsia="Times New Roman" w:hAnsi="Times New Roman" w:cs="Times New Roman"/>
          <w:sz w:val="24"/>
          <w:szCs w:val="24"/>
        </w:rPr>
        <w:t xml:space="preserve">., 2017 OK 11, 391 P.3d 105. This case holds that, even in the face of unsettled substantive law, the existence or not of bad faith is a jury question where the UM acts “arbitrarily” to limit UM liability. Presuming you will obtain statements that </w:t>
      </w:r>
      <w:proofErr w:type="gramStart"/>
      <w:r w:rsidRPr="00BD65C1">
        <w:rPr>
          <w:rFonts w:ascii="Times New Roman" w:eastAsia="Times New Roman" w:hAnsi="Times New Roman" w:cs="Times New Roman"/>
          <w:sz w:val="24"/>
          <w:szCs w:val="24"/>
        </w:rPr>
        <w:t>in reality are</w:t>
      </w:r>
      <w:proofErr w:type="gramEnd"/>
      <w:r w:rsidRPr="00BD65C1">
        <w:rPr>
          <w:rFonts w:ascii="Times New Roman" w:eastAsia="Times New Roman" w:hAnsi="Times New Roman" w:cs="Times New Roman"/>
          <w:sz w:val="24"/>
          <w:szCs w:val="24"/>
        </w:rPr>
        <w:t xml:space="preserve"> almost never obtained smacks of the very kind of arbitrary decision-making that got the carrier in a bad faith bind in </w:t>
      </w:r>
      <w:r w:rsidRPr="00BD65C1">
        <w:rPr>
          <w:rFonts w:ascii="Times New Roman" w:eastAsia="Times New Roman" w:hAnsi="Times New Roman" w:cs="Times New Roman"/>
          <w:i/>
          <w:iCs/>
          <w:sz w:val="24"/>
          <w:szCs w:val="24"/>
        </w:rPr>
        <w:t xml:space="preserve">Falcone. </w:t>
      </w:r>
      <w:r w:rsidRPr="00BD65C1">
        <w:rPr>
          <w:rFonts w:ascii="Times New Roman" w:eastAsia="Times New Roman" w:hAnsi="Times New Roman" w:cs="Times New Roman"/>
          <w:sz w:val="24"/>
          <w:szCs w:val="24"/>
        </w:rPr>
        <w:t xml:space="preserve">Now that we have the benefit of the reasoning of </w:t>
      </w:r>
      <w:r w:rsidRPr="00BD65C1">
        <w:rPr>
          <w:rFonts w:ascii="Times New Roman" w:eastAsia="Times New Roman" w:hAnsi="Times New Roman" w:cs="Times New Roman"/>
          <w:i/>
          <w:iCs/>
          <w:sz w:val="24"/>
          <w:szCs w:val="24"/>
        </w:rPr>
        <w:t xml:space="preserve">Falcone </w:t>
      </w:r>
      <w:r w:rsidRPr="00BD65C1">
        <w:rPr>
          <w:rFonts w:ascii="Times New Roman" w:eastAsia="Times New Roman" w:hAnsi="Times New Roman" w:cs="Times New Roman"/>
          <w:sz w:val="24"/>
          <w:szCs w:val="24"/>
        </w:rPr>
        <w:t xml:space="preserve">in that regard, Travelers will be even more so without excuse. </w:t>
      </w:r>
    </w:p>
    <w:p w14:paraId="58B0F596" w14:textId="77777777" w:rsidR="004B48C1" w:rsidRPr="00D95E4E" w:rsidRDefault="004B48C1" w:rsidP="00044995">
      <w:pPr>
        <w:rPr>
          <w:rFonts w:ascii="Times New Roman" w:hAnsi="Times New Roman" w:cs="Times New Roman"/>
          <w:b/>
          <w:sz w:val="24"/>
          <w:szCs w:val="24"/>
        </w:rPr>
      </w:pPr>
    </w:p>
    <w:p w14:paraId="218715A0" w14:textId="49E10606" w:rsidR="00044995" w:rsidRPr="00D95E4E" w:rsidRDefault="00044995" w:rsidP="00044995">
      <w:pPr>
        <w:rPr>
          <w:rFonts w:ascii="Times New Roman" w:hAnsi="Times New Roman" w:cs="Times New Roman"/>
          <w:sz w:val="24"/>
          <w:szCs w:val="24"/>
        </w:rPr>
      </w:pPr>
      <w:r w:rsidRPr="00D95E4E">
        <w:rPr>
          <w:rFonts w:ascii="Times New Roman" w:hAnsi="Times New Roman" w:cs="Times New Roman"/>
          <w:b/>
          <w:sz w:val="24"/>
          <w:szCs w:val="24"/>
        </w:rPr>
        <w:t>APPLICATION OF OKLAHOMA’S 12 O.S. §3009.1 IN FEDERAL COURT</w:t>
      </w:r>
    </w:p>
    <w:p w14:paraId="56556707" w14:textId="77777777" w:rsidR="00044995" w:rsidRPr="00D95E4E" w:rsidRDefault="00044995" w:rsidP="00044995">
      <w:pPr>
        <w:rPr>
          <w:rFonts w:ascii="Times New Roman" w:hAnsi="Times New Roman" w:cs="Times New Roman"/>
          <w:sz w:val="24"/>
          <w:szCs w:val="24"/>
        </w:rPr>
      </w:pPr>
      <w:r w:rsidRPr="00D95E4E">
        <w:rPr>
          <w:rFonts w:ascii="Times New Roman" w:hAnsi="Times New Roman" w:cs="Times New Roman"/>
          <w:sz w:val="24"/>
          <w:szCs w:val="24"/>
        </w:rPr>
        <w:lastRenderedPageBreak/>
        <w:t xml:space="preserve">This statute is a state evidentiary rule that says (under certain circumstances) in a personal injury case, a plaintiff may only introduce evidence of the amount of medical bills paid (or </w:t>
      </w:r>
      <w:proofErr w:type="spellStart"/>
      <w:r w:rsidRPr="00D95E4E">
        <w:rPr>
          <w:rFonts w:ascii="Times New Roman" w:hAnsi="Times New Roman" w:cs="Times New Roman"/>
          <w:sz w:val="24"/>
          <w:szCs w:val="24"/>
        </w:rPr>
        <w:t>liened</w:t>
      </w:r>
      <w:proofErr w:type="spellEnd"/>
      <w:r w:rsidRPr="00D95E4E">
        <w:rPr>
          <w:rFonts w:ascii="Times New Roman" w:hAnsi="Times New Roman" w:cs="Times New Roman"/>
          <w:sz w:val="24"/>
          <w:szCs w:val="24"/>
        </w:rPr>
        <w:t>), rather than the full, as billed amounts. While the statute abrogates strict application of the collateral source rule under Oklahoma law, there is some question of whether the collateral source rule operates as procedural or substantive law for purposes of a federal diversity analysis. If the collateral source rule, and 12 O.S. 3009.1, operates as procedural law, a federal court sitting in diversity would not be obligated to follow Oklahoma law on the issue, but would apply its own procedural law.</w:t>
      </w:r>
      <w:r w:rsidRPr="00D95E4E">
        <w:rPr>
          <w:rStyle w:val="FootnoteReference"/>
          <w:rFonts w:ascii="Times New Roman" w:hAnsi="Times New Roman" w:cs="Times New Roman"/>
          <w:sz w:val="24"/>
          <w:szCs w:val="24"/>
        </w:rPr>
        <w:footnoteReference w:id="1"/>
      </w:r>
      <w:r w:rsidRPr="00D95E4E">
        <w:rPr>
          <w:rFonts w:ascii="Times New Roman" w:hAnsi="Times New Roman" w:cs="Times New Roman"/>
          <w:sz w:val="24"/>
          <w:szCs w:val="24"/>
        </w:rPr>
        <w:t xml:space="preserve"> The rules of evidence are typically considered procedural. The weight of authority, though, suggests that the collateral source rule operates as “substantive” rather than “procedural” rule of law.</w:t>
      </w:r>
      <w:r w:rsidRPr="00D95E4E">
        <w:rPr>
          <w:rStyle w:val="FootnoteReference"/>
          <w:rFonts w:ascii="Times New Roman" w:hAnsi="Times New Roman" w:cs="Times New Roman"/>
          <w:sz w:val="24"/>
          <w:szCs w:val="24"/>
        </w:rPr>
        <w:footnoteReference w:id="2"/>
      </w:r>
      <w:r w:rsidRPr="00D95E4E">
        <w:rPr>
          <w:rFonts w:ascii="Times New Roman" w:hAnsi="Times New Roman" w:cs="Times New Roman"/>
          <w:sz w:val="24"/>
          <w:szCs w:val="24"/>
        </w:rPr>
        <w:t xml:space="preserve"> As such, a federal court sitting in diversity would apply Oklahoma law on the issue, and would likely determine that 12 O.S. §3009.1 applies, such that a party is limited to evidence of the amount actually paid by Plaintiff’s health insurance carrier, rather than the full amount incurred. </w:t>
      </w:r>
    </w:p>
    <w:p w14:paraId="255E5175" w14:textId="395FB9AD" w:rsidR="00044995" w:rsidRPr="00D95E4E" w:rsidRDefault="00044995" w:rsidP="00044995">
      <w:pPr>
        <w:rPr>
          <w:rFonts w:ascii="Times New Roman" w:hAnsi="Times New Roman" w:cs="Times New Roman"/>
          <w:sz w:val="24"/>
          <w:szCs w:val="24"/>
        </w:rPr>
      </w:pPr>
      <w:r w:rsidRPr="00D95E4E">
        <w:rPr>
          <w:rFonts w:ascii="Times New Roman" w:hAnsi="Times New Roman" w:cs="Times New Roman"/>
          <w:sz w:val="24"/>
          <w:szCs w:val="24"/>
        </w:rPr>
        <w:t xml:space="preserve">Only a few federal cases have touched on the conflict between the collateral source rule and 12 O.S. §3009.1, Oklahoma’s 2009 statute restricting evidence of medical bills to the amount </w:t>
      </w:r>
      <w:proofErr w:type="gramStart"/>
      <w:r w:rsidRPr="00D95E4E">
        <w:rPr>
          <w:rFonts w:ascii="Times New Roman" w:hAnsi="Times New Roman" w:cs="Times New Roman"/>
          <w:sz w:val="24"/>
          <w:szCs w:val="24"/>
        </w:rPr>
        <w:t>actually paid</w:t>
      </w:r>
      <w:proofErr w:type="gramEnd"/>
      <w:r w:rsidRPr="00D95E4E">
        <w:rPr>
          <w:rFonts w:ascii="Times New Roman" w:hAnsi="Times New Roman" w:cs="Times New Roman"/>
          <w:sz w:val="24"/>
          <w:szCs w:val="24"/>
        </w:rPr>
        <w:t xml:space="preserve"> by an injured party and its health insurer (rather than the amount billed out by the healthcare provider). Two of these, </w:t>
      </w:r>
      <w:r w:rsidRPr="00D95E4E">
        <w:rPr>
          <w:rFonts w:ascii="Times New Roman" w:hAnsi="Times New Roman" w:cs="Times New Roman"/>
          <w:i/>
          <w:sz w:val="24"/>
          <w:szCs w:val="24"/>
        </w:rPr>
        <w:t>Compton v. Hale</w:t>
      </w:r>
      <w:r w:rsidRPr="00D95E4E">
        <w:rPr>
          <w:rStyle w:val="FootnoteReference"/>
          <w:rFonts w:ascii="Times New Roman" w:hAnsi="Times New Roman" w:cs="Times New Roman"/>
          <w:i/>
          <w:sz w:val="24"/>
          <w:szCs w:val="24"/>
        </w:rPr>
        <w:footnoteReference w:id="3"/>
      </w:r>
      <w:r w:rsidRPr="00D95E4E">
        <w:rPr>
          <w:rFonts w:ascii="Times New Roman" w:hAnsi="Times New Roman" w:cs="Times New Roman"/>
          <w:sz w:val="24"/>
          <w:szCs w:val="24"/>
        </w:rPr>
        <w:t xml:space="preserve"> and </w:t>
      </w:r>
      <w:r w:rsidRPr="00D95E4E">
        <w:rPr>
          <w:rFonts w:ascii="Times New Roman" w:hAnsi="Times New Roman" w:cs="Times New Roman"/>
          <w:i/>
          <w:sz w:val="24"/>
          <w:szCs w:val="24"/>
        </w:rPr>
        <w:t>Brown v. USA Truck, Inc</w:t>
      </w:r>
      <w:r w:rsidRPr="00D95E4E">
        <w:rPr>
          <w:rFonts w:ascii="Times New Roman" w:hAnsi="Times New Roman" w:cs="Times New Roman"/>
          <w:sz w:val="24"/>
          <w:szCs w:val="24"/>
        </w:rPr>
        <w:t>.</w:t>
      </w:r>
      <w:r w:rsidRPr="00D95E4E">
        <w:rPr>
          <w:rStyle w:val="FootnoteReference"/>
          <w:rFonts w:ascii="Times New Roman" w:hAnsi="Times New Roman" w:cs="Times New Roman"/>
          <w:sz w:val="24"/>
          <w:szCs w:val="24"/>
        </w:rPr>
        <w:footnoteReference w:id="4"/>
      </w:r>
      <w:r w:rsidRPr="00D95E4E">
        <w:rPr>
          <w:rFonts w:ascii="Times New Roman" w:hAnsi="Times New Roman" w:cs="Times New Roman"/>
          <w:sz w:val="24"/>
          <w:szCs w:val="24"/>
        </w:rPr>
        <w:t xml:space="preserve"> were filed before the statute went into </w:t>
      </w:r>
      <w:proofErr w:type="gramStart"/>
      <w:r w:rsidRPr="00D95E4E">
        <w:rPr>
          <w:rFonts w:ascii="Times New Roman" w:hAnsi="Times New Roman" w:cs="Times New Roman"/>
          <w:sz w:val="24"/>
          <w:szCs w:val="24"/>
        </w:rPr>
        <w:t>effect, but</w:t>
      </w:r>
      <w:proofErr w:type="gramEnd"/>
      <w:r w:rsidRPr="00D95E4E">
        <w:rPr>
          <w:rFonts w:ascii="Times New Roman" w:hAnsi="Times New Roman" w:cs="Times New Roman"/>
          <w:sz w:val="24"/>
          <w:szCs w:val="24"/>
        </w:rPr>
        <w:t xml:space="preserve"> recognized that the statute would control if the claims had arisen later. In </w:t>
      </w:r>
      <w:r w:rsidRPr="00D95E4E">
        <w:rPr>
          <w:rFonts w:ascii="Times New Roman" w:hAnsi="Times New Roman" w:cs="Times New Roman"/>
          <w:i/>
          <w:sz w:val="24"/>
          <w:szCs w:val="24"/>
        </w:rPr>
        <w:t>Hodge v. Stan Koch &amp; Sons Trucking, Inc.,</w:t>
      </w:r>
      <w:r w:rsidRPr="00D95E4E">
        <w:rPr>
          <w:rStyle w:val="FootnoteReference"/>
          <w:rFonts w:ascii="Times New Roman" w:hAnsi="Times New Roman" w:cs="Times New Roman"/>
          <w:i/>
          <w:sz w:val="24"/>
          <w:szCs w:val="24"/>
        </w:rPr>
        <w:footnoteReference w:id="5"/>
      </w:r>
      <w:r w:rsidRPr="00D95E4E">
        <w:rPr>
          <w:rFonts w:ascii="Times New Roman" w:hAnsi="Times New Roman" w:cs="Times New Roman"/>
          <w:sz w:val="24"/>
          <w:szCs w:val="24"/>
        </w:rPr>
        <w:t xml:space="preserve"> the court did not address the conflict upon defendant’s motion in </w:t>
      </w:r>
      <w:proofErr w:type="spellStart"/>
      <w:r w:rsidRPr="00D95E4E">
        <w:rPr>
          <w:rFonts w:ascii="Times New Roman" w:hAnsi="Times New Roman" w:cs="Times New Roman"/>
          <w:sz w:val="24"/>
          <w:szCs w:val="24"/>
        </w:rPr>
        <w:t>limine</w:t>
      </w:r>
      <w:proofErr w:type="spellEnd"/>
      <w:r w:rsidRPr="00D95E4E">
        <w:rPr>
          <w:rFonts w:ascii="Times New Roman" w:hAnsi="Times New Roman" w:cs="Times New Roman"/>
          <w:sz w:val="24"/>
          <w:szCs w:val="24"/>
        </w:rPr>
        <w:t xml:space="preserve">, stating that the defendant could present evidence of collateral payments pursuant to §3009.1, only after the plaintiff opened the door by presenting evidence at trial </w:t>
      </w:r>
      <w:proofErr w:type="gramStart"/>
      <w:r w:rsidRPr="00D95E4E">
        <w:rPr>
          <w:rFonts w:ascii="Times New Roman" w:hAnsi="Times New Roman" w:cs="Times New Roman"/>
          <w:sz w:val="24"/>
          <w:szCs w:val="24"/>
        </w:rPr>
        <w:t>of  actual</w:t>
      </w:r>
      <w:proofErr w:type="gramEnd"/>
      <w:r w:rsidRPr="00D95E4E">
        <w:rPr>
          <w:rFonts w:ascii="Times New Roman" w:hAnsi="Times New Roman" w:cs="Times New Roman"/>
          <w:sz w:val="24"/>
          <w:szCs w:val="24"/>
        </w:rPr>
        <w:t xml:space="preserve"> damages in excess of the amount paid. As such, no case provides a definitive answer to the questions of the applicability of §3009.1 in federal court.</w:t>
      </w:r>
    </w:p>
    <w:p w14:paraId="2E67CE25" w14:textId="77777777" w:rsidR="00044995" w:rsidRPr="00D95E4E" w:rsidRDefault="00044995" w:rsidP="00044995">
      <w:pPr>
        <w:rPr>
          <w:rFonts w:ascii="Times New Roman" w:hAnsi="Times New Roman" w:cs="Times New Roman"/>
          <w:sz w:val="24"/>
          <w:szCs w:val="24"/>
        </w:rPr>
      </w:pPr>
      <w:r w:rsidRPr="00D95E4E">
        <w:rPr>
          <w:rFonts w:ascii="Times New Roman" w:hAnsi="Times New Roman" w:cs="Times New Roman"/>
          <w:sz w:val="24"/>
          <w:szCs w:val="24"/>
        </w:rPr>
        <w:t>Be aware of the disparity in how various federal courts have ruled on the collateral source question overall. A number of courts have held that the collateral source rule bars evidence that plaintiff’s bills were written-off by a health insurance or Medicare provider.</w:t>
      </w:r>
      <w:r w:rsidRPr="00D95E4E">
        <w:rPr>
          <w:rStyle w:val="FootnoteReference"/>
          <w:rFonts w:ascii="Times New Roman" w:hAnsi="Times New Roman" w:cs="Times New Roman"/>
          <w:sz w:val="24"/>
          <w:szCs w:val="24"/>
        </w:rPr>
        <w:footnoteReference w:id="6"/>
      </w:r>
      <w:r w:rsidRPr="00D95E4E">
        <w:rPr>
          <w:rFonts w:ascii="Times New Roman" w:hAnsi="Times New Roman" w:cs="Times New Roman"/>
          <w:sz w:val="24"/>
          <w:szCs w:val="24"/>
        </w:rPr>
        <w:t xml:space="preserve"> Others have held the opposite to be true, holding that state statutes limiting the evidence of medical bills to those actually paid preempt the collateral source rule.</w:t>
      </w:r>
      <w:r w:rsidRPr="00D95E4E">
        <w:rPr>
          <w:rStyle w:val="FootnoteReference"/>
          <w:rFonts w:ascii="Times New Roman" w:hAnsi="Times New Roman" w:cs="Times New Roman"/>
          <w:sz w:val="24"/>
          <w:szCs w:val="24"/>
        </w:rPr>
        <w:footnoteReference w:id="7"/>
      </w:r>
      <w:r w:rsidRPr="00D95E4E">
        <w:rPr>
          <w:rFonts w:ascii="Times New Roman" w:hAnsi="Times New Roman" w:cs="Times New Roman"/>
          <w:sz w:val="24"/>
          <w:szCs w:val="24"/>
        </w:rPr>
        <w:t xml:space="preserve">  Almost invariably, these federal court decisions have interpreted state law in deciding this as a substantive evidentiary issue.</w:t>
      </w:r>
    </w:p>
    <w:p w14:paraId="0D4C9978"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lang w:val="en"/>
        </w:rPr>
      </w:pPr>
    </w:p>
    <w:p w14:paraId="465CA98E"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b/>
          <w:color w:val="000000"/>
          <w:sz w:val="24"/>
          <w:szCs w:val="24"/>
          <w:lang w:val="en"/>
        </w:rPr>
      </w:pPr>
      <w:r w:rsidRPr="00044995">
        <w:rPr>
          <w:rFonts w:ascii="Times New Roman" w:eastAsia="Arial" w:hAnsi="Times New Roman" w:cs="Times New Roman"/>
          <w:b/>
          <w:color w:val="000000"/>
          <w:sz w:val="24"/>
          <w:szCs w:val="24"/>
          <w:lang w:val="en"/>
        </w:rPr>
        <w:t>Don’t put any Medicals into Evidence</w:t>
      </w:r>
    </w:p>
    <w:p w14:paraId="6BE18542" w14:textId="77777777" w:rsidR="00044995" w:rsidRPr="00044995"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lang w:val="en"/>
        </w:rPr>
      </w:pPr>
      <w:r w:rsidRPr="00044995">
        <w:rPr>
          <w:rFonts w:ascii="Times New Roman" w:eastAsia="Arial" w:hAnsi="Times New Roman" w:cs="Times New Roman"/>
          <w:color w:val="000000"/>
          <w:sz w:val="24"/>
          <w:szCs w:val="24"/>
          <w:lang w:val="en"/>
        </w:rPr>
        <w:t xml:space="preserve">Given the “Paid versus Incurred” dichotomy, consider another option for “getting medical bills into evidence”—don’t. Many believe medical bills, particularly after health insurance discounts are applied create only a “low anchor” that drives verdicts downward. See, e.g., </w:t>
      </w:r>
      <w:hyperlink r:id="rId8" w:history="1">
        <w:r w:rsidRPr="00D95E4E">
          <w:rPr>
            <w:rFonts w:ascii="Times New Roman" w:eastAsia="Arial" w:hAnsi="Times New Roman" w:cs="Times New Roman"/>
            <w:color w:val="0563C1" w:themeColor="hyperlink"/>
            <w:sz w:val="24"/>
            <w:szCs w:val="24"/>
            <w:u w:val="single"/>
            <w:lang w:val="en"/>
          </w:rPr>
          <w:t>http://www.gigaxlaw.com/medical-bills-in-personal-injury-trials-ask-the-jury-to-award-them-the-low-anchoring-effect-of-medical-expenses/</w:t>
        </w:r>
      </w:hyperlink>
      <w:r w:rsidRPr="00044995">
        <w:rPr>
          <w:rFonts w:ascii="Times New Roman" w:eastAsia="Arial" w:hAnsi="Times New Roman" w:cs="Times New Roman"/>
          <w:color w:val="000000"/>
          <w:sz w:val="24"/>
          <w:szCs w:val="24"/>
          <w:lang w:val="en"/>
        </w:rPr>
        <w:t xml:space="preserve">. </w:t>
      </w:r>
    </w:p>
    <w:p w14:paraId="10D68CDB" w14:textId="6F9AAC19" w:rsidR="00044995" w:rsidRPr="00D95E4E" w:rsidRDefault="00044995" w:rsidP="00044995">
      <w:pPr>
        <w:pBdr>
          <w:top w:val="nil"/>
          <w:left w:val="nil"/>
          <w:bottom w:val="nil"/>
          <w:right w:val="nil"/>
          <w:between w:val="nil"/>
        </w:pBdr>
        <w:spacing w:before="100" w:after="100" w:line="360" w:lineRule="auto"/>
        <w:rPr>
          <w:rFonts w:ascii="Times New Roman" w:eastAsia="Arial" w:hAnsi="Times New Roman" w:cs="Times New Roman"/>
          <w:color w:val="000000"/>
          <w:sz w:val="24"/>
          <w:szCs w:val="24"/>
          <w:lang w:val="en"/>
        </w:rPr>
      </w:pPr>
      <w:r w:rsidRPr="00044995">
        <w:rPr>
          <w:rFonts w:ascii="Times New Roman" w:eastAsia="Arial" w:hAnsi="Times New Roman" w:cs="Times New Roman"/>
          <w:color w:val="000000"/>
          <w:sz w:val="24"/>
          <w:szCs w:val="24"/>
          <w:lang w:val="en"/>
        </w:rPr>
        <w:t xml:space="preserve">Beware, though, you will likely have to fight the defendants’ efforts to introduce the medical bills as going to the extent of plaintiff’s injury or bearing on the claim for pain and suffering. See, e.g., </w:t>
      </w:r>
      <w:hyperlink r:id="rId9" w:history="1">
        <w:r w:rsidRPr="00D95E4E">
          <w:rPr>
            <w:rFonts w:ascii="Times New Roman" w:eastAsia="Arial" w:hAnsi="Times New Roman" w:cs="Times New Roman"/>
            <w:color w:val="0563C1" w:themeColor="hyperlink"/>
            <w:sz w:val="24"/>
            <w:szCs w:val="24"/>
            <w:u w:val="single"/>
            <w:lang w:val="en"/>
          </w:rPr>
          <w:t>http://www.iadclaw.org/assets/1/19/TrialTechniquesTactics_April_2015.pdf</w:t>
        </w:r>
      </w:hyperlink>
      <w:r w:rsidRPr="00044995">
        <w:rPr>
          <w:rFonts w:ascii="Times New Roman" w:eastAsia="Arial" w:hAnsi="Times New Roman" w:cs="Times New Roman"/>
          <w:color w:val="000000"/>
          <w:sz w:val="24"/>
          <w:szCs w:val="24"/>
          <w:lang w:val="en"/>
        </w:rPr>
        <w:t xml:space="preserve">. </w:t>
      </w:r>
    </w:p>
    <w:p w14:paraId="41402E15" w14:textId="68019F63" w:rsidR="00A27500" w:rsidRPr="00D95E4E" w:rsidRDefault="00A27500" w:rsidP="00DD2FD2">
      <w:pPr>
        <w:jc w:val="center"/>
        <w:rPr>
          <w:rFonts w:ascii="Times New Roman" w:hAnsi="Times New Roman" w:cs="Times New Roman"/>
          <w:b/>
          <w:sz w:val="24"/>
          <w:szCs w:val="24"/>
        </w:rPr>
      </w:pPr>
      <w:r w:rsidRPr="00D95E4E">
        <w:rPr>
          <w:rFonts w:ascii="Times New Roman" w:hAnsi="Times New Roman" w:cs="Times New Roman"/>
          <w:b/>
          <w:sz w:val="24"/>
          <w:szCs w:val="24"/>
        </w:rPr>
        <w:t>B.      Insurance Coverage</w:t>
      </w:r>
    </w:p>
    <w:p w14:paraId="3760E4C8" w14:textId="77777777" w:rsidR="009C7467" w:rsidRPr="009C7467" w:rsidRDefault="009C7467" w:rsidP="009C7467">
      <w:pPr>
        <w:spacing w:after="200" w:line="276" w:lineRule="auto"/>
        <w:rPr>
          <w:rFonts w:ascii="Times New Roman" w:eastAsia="Calibri" w:hAnsi="Times New Roman" w:cs="Times New Roman"/>
          <w:b/>
          <w:sz w:val="24"/>
          <w:szCs w:val="24"/>
        </w:rPr>
      </w:pPr>
      <w:r w:rsidRPr="009C7467">
        <w:rPr>
          <w:rFonts w:ascii="Times New Roman" w:eastAsia="Calibri" w:hAnsi="Times New Roman" w:cs="Times New Roman"/>
          <w:b/>
          <w:bCs/>
          <w:sz w:val="24"/>
          <w:szCs w:val="24"/>
        </w:rPr>
        <w:t>Passenger Insured Under Driver’s Policy on Uninvolved Car</w:t>
      </w:r>
      <w:r w:rsidRPr="009C7467">
        <w:rPr>
          <w:rFonts w:ascii="Times New Roman" w:eastAsia="Calibri" w:hAnsi="Times New Roman" w:cs="Times New Roman"/>
          <w:b/>
          <w:sz w:val="24"/>
          <w:szCs w:val="24"/>
        </w:rPr>
        <w:t xml:space="preserve">. </w:t>
      </w:r>
      <w:r w:rsidRPr="009C7467">
        <w:rPr>
          <w:rFonts w:ascii="Times New Roman" w:eastAsia="Calibri" w:hAnsi="Times New Roman" w:cs="Times New Roman"/>
          <w:bCs/>
          <w:i/>
          <w:sz w:val="24"/>
          <w:szCs w:val="24"/>
        </w:rPr>
        <w:t xml:space="preserve">Russell v. American States Ins. Co, </w:t>
      </w:r>
      <w:r w:rsidRPr="009C7467">
        <w:rPr>
          <w:rFonts w:ascii="Times New Roman" w:eastAsia="Calibri" w:hAnsi="Times New Roman" w:cs="Times New Roman"/>
          <w:sz w:val="24"/>
          <w:szCs w:val="24"/>
        </w:rPr>
        <w:t>813 F.2d 306 (10</w:t>
      </w:r>
      <w:r w:rsidRPr="009C7467">
        <w:rPr>
          <w:rFonts w:ascii="Times New Roman" w:eastAsia="Calibri" w:hAnsi="Times New Roman" w:cs="Times New Roman"/>
          <w:sz w:val="24"/>
          <w:szCs w:val="24"/>
          <w:vertAlign w:val="superscript"/>
        </w:rPr>
        <w:t>th</w:t>
      </w:r>
      <w:r w:rsidRPr="009C7467">
        <w:rPr>
          <w:rFonts w:ascii="Times New Roman" w:eastAsia="Calibri" w:hAnsi="Times New Roman" w:cs="Times New Roman"/>
          <w:sz w:val="24"/>
          <w:szCs w:val="24"/>
        </w:rPr>
        <w:t xml:space="preserve"> Cir. 1987),</w:t>
      </w:r>
      <w:r w:rsidRPr="009C7467">
        <w:rPr>
          <w:rFonts w:ascii="Times New Roman" w:eastAsia="Calibri" w:hAnsi="Times New Roman" w:cs="Times New Roman"/>
          <w:bCs/>
          <w:i/>
          <w:sz w:val="24"/>
          <w:szCs w:val="24"/>
        </w:rPr>
        <w:t xml:space="preserve"> </w:t>
      </w:r>
      <w:r w:rsidRPr="009C7467">
        <w:rPr>
          <w:rFonts w:ascii="Times New Roman" w:eastAsia="Calibri" w:hAnsi="Times New Roman" w:cs="Times New Roman"/>
          <w:bCs/>
          <w:sz w:val="24"/>
          <w:szCs w:val="24"/>
        </w:rPr>
        <w:t xml:space="preserve">suggests an unusual source for passenger UM coverage. In </w:t>
      </w:r>
      <w:r w:rsidRPr="009C7467">
        <w:rPr>
          <w:rFonts w:ascii="Times New Roman" w:eastAsia="Calibri" w:hAnsi="Times New Roman" w:cs="Times New Roman"/>
          <w:bCs/>
          <w:i/>
          <w:sz w:val="24"/>
          <w:szCs w:val="24"/>
        </w:rPr>
        <w:t xml:space="preserve">Russell, </w:t>
      </w:r>
      <w:r w:rsidRPr="009C7467">
        <w:rPr>
          <w:rFonts w:ascii="Times New Roman" w:eastAsia="Calibri" w:hAnsi="Times New Roman" w:cs="Times New Roman"/>
          <w:bCs/>
          <w:sz w:val="24"/>
          <w:szCs w:val="24"/>
        </w:rPr>
        <w:t xml:space="preserve">a passenger was killed in a wreck. The driver, unrelated to the deceased, was using someone else’s car at the time of the wreck. The deceased collected liability money from the car policy and from the driver’s </w:t>
      </w:r>
      <w:proofErr w:type="gramStart"/>
      <w:r w:rsidRPr="009C7467">
        <w:rPr>
          <w:rFonts w:ascii="Times New Roman" w:eastAsia="Calibri" w:hAnsi="Times New Roman" w:cs="Times New Roman"/>
          <w:bCs/>
          <w:sz w:val="24"/>
          <w:szCs w:val="24"/>
        </w:rPr>
        <w:t>policy, and</w:t>
      </w:r>
      <w:proofErr w:type="gramEnd"/>
      <w:r w:rsidRPr="009C7467">
        <w:rPr>
          <w:rFonts w:ascii="Times New Roman" w:eastAsia="Calibri" w:hAnsi="Times New Roman" w:cs="Times New Roman"/>
          <w:bCs/>
          <w:sz w:val="24"/>
          <w:szCs w:val="24"/>
        </w:rPr>
        <w:t xml:space="preserve"> collected UM as a Class I insured (named insured or resident relative) from his dad’s policy (on a different car). </w:t>
      </w:r>
    </w:p>
    <w:p w14:paraId="1B3593EA" w14:textId="77777777" w:rsidR="009C7467" w:rsidRPr="009C7467" w:rsidRDefault="009C7467" w:rsidP="009C7467">
      <w:pPr>
        <w:spacing w:after="200" w:line="276" w:lineRule="auto"/>
        <w:rPr>
          <w:rFonts w:ascii="Times New Roman" w:eastAsia="Calibri" w:hAnsi="Times New Roman" w:cs="Times New Roman"/>
          <w:bCs/>
          <w:sz w:val="24"/>
          <w:szCs w:val="24"/>
        </w:rPr>
      </w:pPr>
      <w:r w:rsidRPr="009C7467">
        <w:rPr>
          <w:rFonts w:ascii="Times New Roman" w:eastAsia="Calibri" w:hAnsi="Times New Roman" w:cs="Times New Roman"/>
          <w:bCs/>
          <w:sz w:val="24"/>
          <w:szCs w:val="24"/>
        </w:rPr>
        <w:t xml:space="preserve">The owner of the car had UM, on the policy on the car, and the driver, had UM on his own, separate policy, both of which were with American States. The declaratory action was to decide whether the deceased was entitled to UM under these two policies. We would normally expect the policy on the car to provide UM for the passenger as a Class II insured (insured </w:t>
      </w:r>
      <w:proofErr w:type="gramStart"/>
      <w:r w:rsidRPr="009C7467">
        <w:rPr>
          <w:rFonts w:ascii="Times New Roman" w:eastAsia="Calibri" w:hAnsi="Times New Roman" w:cs="Times New Roman"/>
          <w:bCs/>
          <w:sz w:val="24"/>
          <w:szCs w:val="24"/>
        </w:rPr>
        <w:t>by virtue of</w:t>
      </w:r>
      <w:proofErr w:type="gramEnd"/>
      <w:r w:rsidRPr="009C7467">
        <w:rPr>
          <w:rFonts w:ascii="Times New Roman" w:eastAsia="Calibri" w:hAnsi="Times New Roman" w:cs="Times New Roman"/>
          <w:bCs/>
          <w:sz w:val="24"/>
          <w:szCs w:val="24"/>
        </w:rPr>
        <w:t xml:space="preserve"> “occupying” the insured car). The District Court held (erroneously) that policy did not cover the passenger because the policy definition of an “uninsured vehicle” did not include an “insured highway vehicle.” That would seem to negate the requirement of the UM statute that coverage extend to “underinsured” cars. Indeed, no big surprise, that is what the Court of Appeals decided.</w:t>
      </w:r>
      <w:r w:rsidRPr="009C7467">
        <w:rPr>
          <w:rFonts w:ascii="Times New Roman" w:eastAsia="Calibri" w:hAnsi="Times New Roman" w:cs="Times New Roman"/>
          <w:bCs/>
          <w:sz w:val="24"/>
          <w:szCs w:val="24"/>
          <w:vertAlign w:val="superscript"/>
        </w:rPr>
        <w:t xml:space="preserve"> </w:t>
      </w:r>
    </w:p>
    <w:p w14:paraId="717847E1" w14:textId="77777777" w:rsidR="009C7467" w:rsidRPr="009C7467" w:rsidRDefault="009C7467" w:rsidP="009C7467">
      <w:pPr>
        <w:spacing w:after="200" w:line="276" w:lineRule="auto"/>
        <w:rPr>
          <w:rFonts w:ascii="Times New Roman" w:eastAsia="Calibri" w:hAnsi="Times New Roman" w:cs="Times New Roman"/>
          <w:b/>
          <w:sz w:val="24"/>
          <w:szCs w:val="24"/>
        </w:rPr>
      </w:pPr>
      <w:r w:rsidRPr="009C7467">
        <w:rPr>
          <w:rFonts w:ascii="Times New Roman" w:eastAsia="Calibri" w:hAnsi="Times New Roman" w:cs="Times New Roman"/>
          <w:bCs/>
          <w:sz w:val="24"/>
          <w:szCs w:val="24"/>
        </w:rPr>
        <w:t xml:space="preserve">More interesting here, though, is the UM on the driver’s policy. Remember, the driver did not own the car and so his policy was on a noninvolved auto, such that the passenger would not be a typical class II “occupant” insured. That policy, though, had a provision that defined an “insured highway Vehicle” to include a car “being operated by the named insured . . . or a resident [relative].” Since the car “operated by” the named insured was thus an insured vehicle, the deceased passenger became a Class II insured </w:t>
      </w:r>
      <w:proofErr w:type="gramStart"/>
      <w:r w:rsidRPr="009C7467">
        <w:rPr>
          <w:rFonts w:ascii="Times New Roman" w:eastAsia="Calibri" w:hAnsi="Times New Roman" w:cs="Times New Roman"/>
          <w:bCs/>
          <w:sz w:val="24"/>
          <w:szCs w:val="24"/>
        </w:rPr>
        <w:t>by virtue of</w:t>
      </w:r>
      <w:proofErr w:type="gramEnd"/>
      <w:r w:rsidRPr="009C7467">
        <w:rPr>
          <w:rFonts w:ascii="Times New Roman" w:eastAsia="Calibri" w:hAnsi="Times New Roman" w:cs="Times New Roman"/>
          <w:bCs/>
          <w:sz w:val="24"/>
          <w:szCs w:val="24"/>
        </w:rPr>
        <w:t xml:space="preserve"> occupancy of an “insured vehicle.”</w:t>
      </w:r>
      <w:r w:rsidRPr="009C7467">
        <w:rPr>
          <w:rFonts w:ascii="Times New Roman" w:eastAsia="Calibri" w:hAnsi="Times New Roman" w:cs="Times New Roman"/>
          <w:sz w:val="24"/>
          <w:szCs w:val="24"/>
        </w:rPr>
        <w:t xml:space="preserve"> </w:t>
      </w:r>
      <w:r w:rsidRPr="009C7467">
        <w:rPr>
          <w:rFonts w:ascii="Times New Roman" w:eastAsia="Calibri" w:hAnsi="Times New Roman" w:cs="Times New Roman"/>
          <w:bCs/>
          <w:sz w:val="24"/>
          <w:szCs w:val="24"/>
        </w:rPr>
        <w:t>From review of our office “specimen policy” bank, somewhere around half of the policies out there likely have this language.</w:t>
      </w:r>
    </w:p>
    <w:p w14:paraId="2E6A74B5" w14:textId="77777777" w:rsidR="009C7467" w:rsidRPr="009C7467" w:rsidRDefault="009C7467" w:rsidP="009C7467">
      <w:pPr>
        <w:spacing w:after="200" w:line="360" w:lineRule="auto"/>
        <w:rPr>
          <w:rFonts w:ascii="Times New Roman" w:eastAsia="Calibri" w:hAnsi="Times New Roman" w:cs="Times New Roman"/>
          <w:bCs/>
          <w:sz w:val="24"/>
          <w:szCs w:val="24"/>
        </w:rPr>
      </w:pPr>
      <w:r w:rsidRPr="009C7467">
        <w:rPr>
          <w:rFonts w:ascii="Times New Roman" w:eastAsia="Calibri" w:hAnsi="Times New Roman" w:cs="Times New Roman"/>
          <w:b/>
          <w:bCs/>
          <w:sz w:val="24"/>
          <w:szCs w:val="24"/>
        </w:rPr>
        <w:lastRenderedPageBreak/>
        <w:t xml:space="preserve">Oklahoma Governmental Tort Claims Act and UM Coverage. </w:t>
      </w:r>
      <w:r w:rsidRPr="009C7467">
        <w:rPr>
          <w:rFonts w:ascii="Times New Roman" w:eastAsia="Calibri" w:hAnsi="Times New Roman" w:cs="Times New Roman"/>
          <w:bCs/>
          <w:sz w:val="24"/>
          <w:szCs w:val="24"/>
        </w:rPr>
        <w:t xml:space="preserve">What is the interaction between UM and the Governmental Tort Claims Act. </w:t>
      </w:r>
      <w:r w:rsidRPr="009C7467">
        <w:rPr>
          <w:rFonts w:ascii="Times New Roman" w:eastAsia="Calibri" w:hAnsi="Times New Roman" w:cs="Times New Roman"/>
          <w:sz w:val="24"/>
          <w:szCs w:val="24"/>
        </w:rPr>
        <w:t xml:space="preserve">51 O.S. § 151, </w:t>
      </w:r>
      <w:r w:rsidRPr="009C7467">
        <w:rPr>
          <w:rFonts w:ascii="Times New Roman" w:eastAsia="Calibri" w:hAnsi="Times New Roman" w:cs="Times New Roman"/>
          <w:i/>
          <w:sz w:val="24"/>
          <w:szCs w:val="24"/>
        </w:rPr>
        <w:t>et seq</w:t>
      </w:r>
      <w:r w:rsidRPr="009C7467">
        <w:rPr>
          <w:rFonts w:ascii="Times New Roman" w:eastAsia="Calibri" w:hAnsi="Times New Roman" w:cs="Times New Roman"/>
          <w:sz w:val="24"/>
          <w:szCs w:val="24"/>
        </w:rPr>
        <w:t>.</w:t>
      </w:r>
      <w:r w:rsidRPr="009C7467">
        <w:rPr>
          <w:rFonts w:ascii="Times New Roman" w:eastAsia="Calibri" w:hAnsi="Times New Roman" w:cs="Times New Roman"/>
          <w:b/>
          <w:bCs/>
          <w:sz w:val="24"/>
          <w:szCs w:val="24"/>
        </w:rPr>
        <w:t xml:space="preserve"> </w:t>
      </w:r>
      <w:r w:rsidRPr="009C7467">
        <w:rPr>
          <w:rFonts w:ascii="Times New Roman" w:eastAsia="Calibri" w:hAnsi="Times New Roman" w:cs="Times New Roman"/>
          <w:bCs/>
          <w:sz w:val="24"/>
          <w:szCs w:val="24"/>
        </w:rPr>
        <w:t xml:space="preserve">First, the OGTCA exempts governmental entities from “any loss to any person covered by any workers’ compensation act </w:t>
      </w:r>
      <w:proofErr w:type="gramStart"/>
      <w:r w:rsidRPr="009C7467">
        <w:rPr>
          <w:rFonts w:ascii="Times New Roman" w:eastAsia="Calibri" w:hAnsi="Times New Roman" w:cs="Times New Roman"/>
          <w:bCs/>
          <w:sz w:val="24"/>
          <w:szCs w:val="24"/>
        </w:rPr>
        <w:t>. . . .</w:t>
      </w:r>
      <w:proofErr w:type="gramEnd"/>
      <w:r w:rsidRPr="009C7467">
        <w:rPr>
          <w:rFonts w:ascii="Times New Roman" w:eastAsia="Calibri" w:hAnsi="Times New Roman" w:cs="Times New Roman"/>
          <w:bCs/>
          <w:sz w:val="24"/>
          <w:szCs w:val="24"/>
        </w:rPr>
        <w:t xml:space="preserve">” 51 O.S. § 155(14). The exemption applies to both workers’ compensation claims by governmental employees as well as those by non-governmental employees. </w:t>
      </w:r>
      <w:r w:rsidRPr="009C7467">
        <w:rPr>
          <w:rFonts w:ascii="Times New Roman" w:eastAsia="Calibri" w:hAnsi="Times New Roman" w:cs="Times New Roman"/>
          <w:bCs/>
          <w:i/>
          <w:sz w:val="24"/>
          <w:szCs w:val="24"/>
        </w:rPr>
        <w:t>Smith v. State ex rel. DOT,</w:t>
      </w:r>
      <w:r w:rsidRPr="009C7467">
        <w:rPr>
          <w:rFonts w:ascii="Times New Roman" w:eastAsia="Calibri" w:hAnsi="Times New Roman" w:cs="Times New Roman"/>
          <w:bCs/>
          <w:sz w:val="24"/>
          <w:szCs w:val="24"/>
        </w:rPr>
        <w:t xml:space="preserve"> 1994 OK 61, 875 P.2d 1147. There is a silver lining, though, in an auto case. The OGTCA exemption makes the governmental entity “uninsured” for purposes of UM. </w:t>
      </w:r>
      <w:r w:rsidRPr="009C7467">
        <w:rPr>
          <w:rFonts w:ascii="Times New Roman" w:eastAsia="Calibri" w:hAnsi="Times New Roman" w:cs="Times New Roman"/>
          <w:bCs/>
          <w:i/>
          <w:sz w:val="24"/>
          <w:szCs w:val="24"/>
        </w:rPr>
        <w:t>Karlson v. City of OKC,</w:t>
      </w:r>
      <w:r w:rsidRPr="009C7467">
        <w:rPr>
          <w:rFonts w:ascii="Times New Roman" w:eastAsia="Calibri" w:hAnsi="Times New Roman" w:cs="Times New Roman"/>
          <w:bCs/>
          <w:sz w:val="24"/>
          <w:szCs w:val="24"/>
        </w:rPr>
        <w:t xml:space="preserve"> 1985 OK 45, 711 P.2d 72.</w:t>
      </w:r>
    </w:p>
    <w:p w14:paraId="78B091BD" w14:textId="77777777" w:rsidR="009C7467" w:rsidRPr="009C7467" w:rsidRDefault="009C7467" w:rsidP="009C7467">
      <w:pPr>
        <w:spacing w:after="200" w:line="360" w:lineRule="auto"/>
        <w:rPr>
          <w:rFonts w:ascii="Times New Roman" w:eastAsia="Calibri" w:hAnsi="Times New Roman" w:cs="Times New Roman"/>
          <w:bCs/>
          <w:sz w:val="24"/>
          <w:szCs w:val="24"/>
        </w:rPr>
      </w:pPr>
      <w:r w:rsidRPr="009C7467">
        <w:rPr>
          <w:rFonts w:ascii="Times New Roman" w:eastAsia="Calibri" w:hAnsi="Times New Roman" w:cs="Times New Roman"/>
          <w:bCs/>
          <w:sz w:val="24"/>
          <w:szCs w:val="24"/>
        </w:rPr>
        <w:t xml:space="preserve">But, is an OGTCA entity entitled to a set-off for UM payments made? A lot of OGTCA entities cite the exemption for “any claim based on the theory of indemnification or subrogation,” (51 O.S. § 155(28) for this proposition. That provision seems clearly only to preclude a subrogated entity from subrogating against the GTCA entity. But apparently this bluff is working. I don’t know how they are still doing this in the face of </w:t>
      </w:r>
      <w:r w:rsidRPr="009C7467">
        <w:rPr>
          <w:rFonts w:ascii="Times New Roman" w:eastAsia="Calibri" w:hAnsi="Times New Roman" w:cs="Times New Roman"/>
          <w:bCs/>
          <w:i/>
          <w:sz w:val="24"/>
          <w:szCs w:val="24"/>
        </w:rPr>
        <w:t>Salazar Roofing &amp; Const. Co. v. City of OKC,</w:t>
      </w:r>
      <w:r w:rsidRPr="009C7467">
        <w:rPr>
          <w:rFonts w:ascii="Times New Roman" w:eastAsia="Calibri" w:hAnsi="Times New Roman" w:cs="Times New Roman"/>
          <w:bCs/>
          <w:sz w:val="24"/>
          <w:szCs w:val="24"/>
        </w:rPr>
        <w:t xml:space="preserve"> 2010 OK 34, 249 P.3d 950, but </w:t>
      </w:r>
      <w:proofErr w:type="gramStart"/>
      <w:r w:rsidRPr="009C7467">
        <w:rPr>
          <w:rFonts w:ascii="Times New Roman" w:eastAsia="Calibri" w:hAnsi="Times New Roman" w:cs="Times New Roman"/>
          <w:bCs/>
          <w:sz w:val="24"/>
          <w:szCs w:val="24"/>
        </w:rPr>
        <w:t>apparently</w:t>
      </w:r>
      <w:proofErr w:type="gramEnd"/>
      <w:r w:rsidRPr="009C7467">
        <w:rPr>
          <w:rFonts w:ascii="Times New Roman" w:eastAsia="Calibri" w:hAnsi="Times New Roman" w:cs="Times New Roman"/>
          <w:bCs/>
          <w:sz w:val="24"/>
          <w:szCs w:val="24"/>
        </w:rPr>
        <w:t xml:space="preserve"> they still are. See, e.g., </w:t>
      </w:r>
      <w:r w:rsidRPr="009C7467">
        <w:rPr>
          <w:rFonts w:ascii="Times New Roman" w:eastAsia="Calibri" w:hAnsi="Times New Roman" w:cs="Times New Roman"/>
          <w:bCs/>
          <w:i/>
          <w:sz w:val="24"/>
          <w:szCs w:val="24"/>
        </w:rPr>
        <w:t xml:space="preserve">Moore v. Park View Hospital Trist Authority, et al., </w:t>
      </w:r>
      <w:r w:rsidRPr="009C7467">
        <w:rPr>
          <w:rFonts w:ascii="Times New Roman" w:eastAsia="Calibri" w:hAnsi="Times New Roman" w:cs="Times New Roman"/>
          <w:bCs/>
          <w:sz w:val="24"/>
          <w:szCs w:val="24"/>
        </w:rPr>
        <w:t xml:space="preserve">S. Ct. Case No. 112,134 (Okla. Ct. App. 2014 (not for publication). A related argument is based upon a stilted reading of 51 O.S. § 158, which gives a governmental entity a setoff when </w:t>
      </w:r>
      <w:r w:rsidRPr="009C7467">
        <w:rPr>
          <w:rFonts w:ascii="Times New Roman" w:eastAsia="Calibri" w:hAnsi="Times New Roman" w:cs="Times New Roman"/>
          <w:bCs/>
          <w:i/>
          <w:sz w:val="24"/>
          <w:szCs w:val="24"/>
        </w:rPr>
        <w:t>its own coverage</w:t>
      </w:r>
      <w:r w:rsidRPr="009C7467">
        <w:rPr>
          <w:rFonts w:ascii="Times New Roman" w:eastAsia="Calibri" w:hAnsi="Times New Roman" w:cs="Times New Roman"/>
          <w:bCs/>
          <w:sz w:val="24"/>
          <w:szCs w:val="24"/>
        </w:rPr>
        <w:t xml:space="preserve"> pays a claim. The OGTCA entity claims Subparagraph E creates the setoff:</w:t>
      </w:r>
    </w:p>
    <w:p w14:paraId="28D3F5AD" w14:textId="77777777" w:rsidR="009C7467" w:rsidRPr="00D95E4E" w:rsidRDefault="009C7467" w:rsidP="009C7467">
      <w:pPr>
        <w:spacing w:after="360" w:line="240" w:lineRule="auto"/>
        <w:ind w:left="720"/>
        <w:rPr>
          <w:rFonts w:ascii="Times New Roman" w:eastAsia="Calibri" w:hAnsi="Times New Roman" w:cs="Times New Roman"/>
          <w:sz w:val="24"/>
          <w:szCs w:val="24"/>
        </w:rPr>
      </w:pPr>
      <w:r w:rsidRPr="00D95E4E">
        <w:rPr>
          <w:rFonts w:ascii="Times New Roman" w:eastAsia="Calibri" w:hAnsi="Times New Roman" w:cs="Times New Roman"/>
          <w:sz w:val="24"/>
          <w:szCs w:val="24"/>
        </w:rPr>
        <w:t>The state or a political subdivision shall not be liable for any costs, judgments or settlements paid through an applicable contract or policy of insurance but shall be entitled to set off those payments against liability arising from the same occurrence.</w:t>
      </w:r>
    </w:p>
    <w:p w14:paraId="6684A49E" w14:textId="77777777" w:rsidR="009C7467" w:rsidRPr="00D95E4E" w:rsidRDefault="009C7467" w:rsidP="009C7467">
      <w:pPr>
        <w:spacing w:after="200" w:line="360" w:lineRule="auto"/>
        <w:rPr>
          <w:rFonts w:ascii="Times New Roman" w:eastAsia="Calibri" w:hAnsi="Times New Roman" w:cs="Times New Roman"/>
          <w:sz w:val="24"/>
          <w:szCs w:val="24"/>
        </w:rPr>
      </w:pPr>
      <w:r w:rsidRPr="00D95E4E">
        <w:rPr>
          <w:rFonts w:ascii="Times New Roman" w:eastAsia="Calibri" w:hAnsi="Times New Roman" w:cs="Times New Roman"/>
          <w:sz w:val="24"/>
          <w:szCs w:val="24"/>
        </w:rPr>
        <w:t xml:space="preserve">This setoff provision should be read in context with the rest of the statute, which tells how OGTCA settlements and verdicts may be negotiated and paid. Subparagraph E merely gives the OGTCA entity credit for payments made under any insurance policy covering that entity. Nothing about that statute suggests the governmental entity </w:t>
      </w:r>
      <w:proofErr w:type="gramStart"/>
      <w:r w:rsidRPr="00D95E4E">
        <w:rPr>
          <w:rFonts w:ascii="Times New Roman" w:eastAsia="Calibri" w:hAnsi="Times New Roman" w:cs="Times New Roman"/>
          <w:sz w:val="24"/>
          <w:szCs w:val="24"/>
        </w:rPr>
        <w:t>is allowed to</w:t>
      </w:r>
      <w:proofErr w:type="gramEnd"/>
      <w:r w:rsidRPr="00D95E4E">
        <w:rPr>
          <w:rFonts w:ascii="Times New Roman" w:eastAsia="Calibri" w:hAnsi="Times New Roman" w:cs="Times New Roman"/>
          <w:sz w:val="24"/>
          <w:szCs w:val="24"/>
        </w:rPr>
        <w:t xml:space="preserve"> reach out and take credit for the injured party’s insurance.</w:t>
      </w:r>
    </w:p>
    <w:p w14:paraId="09AC3923" w14:textId="77777777" w:rsidR="009C7467" w:rsidRPr="00D95E4E" w:rsidRDefault="009C7467" w:rsidP="009C7467">
      <w:pPr>
        <w:spacing w:after="200" w:line="360" w:lineRule="auto"/>
        <w:rPr>
          <w:rFonts w:ascii="Times New Roman" w:eastAsia="Calibri" w:hAnsi="Times New Roman" w:cs="Times New Roman"/>
          <w:sz w:val="24"/>
          <w:szCs w:val="24"/>
        </w:rPr>
      </w:pPr>
      <w:r w:rsidRPr="00D95E4E">
        <w:rPr>
          <w:rFonts w:ascii="Times New Roman" w:eastAsia="Calibri" w:hAnsi="Times New Roman" w:cs="Times New Roman"/>
          <w:sz w:val="24"/>
          <w:szCs w:val="24"/>
        </w:rPr>
        <w:t xml:space="preserve">The final OGTCA topic worth mentioning concerns the “waiver” of immunity created by the purchase of liability insurance. We had a car wreck case against a county, with bad injuries. The county had a liability policy with limits equal to the $125,000 OGTCA limits applicable to the county. The driver of the car (personal car used on OGTCA entity business) also had her own </w:t>
      </w:r>
      <w:r w:rsidRPr="00D95E4E">
        <w:rPr>
          <w:rFonts w:ascii="Times New Roman" w:eastAsia="Calibri" w:hAnsi="Times New Roman" w:cs="Times New Roman"/>
          <w:sz w:val="24"/>
          <w:szCs w:val="24"/>
        </w:rPr>
        <w:lastRenderedPageBreak/>
        <w:t xml:space="preserve">liability policy with $50,000 limits. Though the driver was immune from suit under the OGTCA, her policy had a provision required by the OGTCA entity, that made the county an additional insured (a definition of “insured” included any organization for acts or omissions of an insured). </w:t>
      </w:r>
    </w:p>
    <w:p w14:paraId="2F18B13B" w14:textId="77777777" w:rsidR="009C7467" w:rsidRPr="00D95E4E" w:rsidRDefault="009C7467" w:rsidP="009C7467">
      <w:pPr>
        <w:spacing w:after="200" w:line="276" w:lineRule="auto"/>
        <w:rPr>
          <w:rFonts w:ascii="Times New Roman" w:eastAsia="Calibri" w:hAnsi="Times New Roman" w:cs="Times New Roman"/>
          <w:sz w:val="24"/>
          <w:szCs w:val="24"/>
        </w:rPr>
      </w:pPr>
      <w:r w:rsidRPr="00D95E4E">
        <w:rPr>
          <w:rFonts w:ascii="Times New Roman" w:eastAsia="Calibri" w:hAnsi="Times New Roman" w:cs="Times New Roman"/>
          <w:sz w:val="24"/>
          <w:szCs w:val="24"/>
        </w:rPr>
        <w:t xml:space="preserve">We argued the OGTCA entity had waived immunity to the full extent of the available liability coverage, citing </w:t>
      </w:r>
      <w:r w:rsidRPr="009C7467">
        <w:rPr>
          <w:rFonts w:ascii="Times New Roman" w:eastAsia="Calibri" w:hAnsi="Times New Roman" w:cs="Times New Roman"/>
          <w:sz w:val="24"/>
          <w:szCs w:val="24"/>
          <w:lang w:val="en-CA"/>
        </w:rPr>
        <w:fldChar w:fldCharType="begin"/>
      </w:r>
      <w:r w:rsidRPr="009C7467">
        <w:rPr>
          <w:rFonts w:ascii="Times New Roman" w:eastAsia="Calibri" w:hAnsi="Times New Roman" w:cs="Times New Roman"/>
          <w:sz w:val="24"/>
          <w:szCs w:val="24"/>
          <w:lang w:val="en-CA"/>
        </w:rPr>
        <w:instrText xml:space="preserve"> SEQ CHAPTER \h \r 1</w:instrText>
      </w:r>
      <w:r w:rsidRPr="009C7467">
        <w:rPr>
          <w:rFonts w:ascii="Times New Roman" w:eastAsia="Calibri" w:hAnsi="Times New Roman" w:cs="Times New Roman"/>
          <w:sz w:val="24"/>
          <w:szCs w:val="24"/>
          <w:lang w:val="en-CA"/>
        </w:rPr>
        <w:fldChar w:fldCharType="end"/>
      </w:r>
      <w:r w:rsidRPr="009C7467">
        <w:rPr>
          <w:rFonts w:ascii="Times New Roman" w:eastAsia="Calibri" w:hAnsi="Times New Roman" w:cs="Times New Roman"/>
          <w:i/>
          <w:iCs/>
          <w:sz w:val="24"/>
          <w:szCs w:val="24"/>
        </w:rPr>
        <w:t>Lamont Independent School Dist. v. Swanson</w:t>
      </w:r>
      <w:r w:rsidRPr="009C7467">
        <w:rPr>
          <w:rFonts w:ascii="Times New Roman" w:eastAsia="Calibri" w:hAnsi="Times New Roman" w:cs="Times New Roman"/>
          <w:sz w:val="24"/>
          <w:szCs w:val="24"/>
        </w:rPr>
        <w:t xml:space="preserve">, 1976 OK 38, 548 P.2d 215. </w:t>
      </w:r>
      <w:r w:rsidRPr="00D95E4E">
        <w:rPr>
          <w:rFonts w:ascii="Times New Roman" w:eastAsia="Calibri" w:hAnsi="Times New Roman" w:cs="Times New Roman"/>
          <w:sz w:val="24"/>
          <w:szCs w:val="24"/>
        </w:rPr>
        <w:t xml:space="preserve">The OGTCA entity (well, NAICO, its insurance, really) claimed an offset for the $50,000, citing a provision </w:t>
      </w:r>
      <w:r w:rsidRPr="00D95E4E">
        <w:rPr>
          <w:rFonts w:ascii="Times New Roman" w:eastAsia="Calibri" w:hAnsi="Times New Roman" w:cs="Times New Roman"/>
          <w:i/>
          <w:sz w:val="24"/>
          <w:szCs w:val="24"/>
        </w:rPr>
        <w:t>in its liability policy</w:t>
      </w:r>
      <w:r w:rsidRPr="00D95E4E">
        <w:rPr>
          <w:rFonts w:ascii="Times New Roman" w:eastAsia="Calibri" w:hAnsi="Times New Roman" w:cs="Times New Roman"/>
          <w:sz w:val="24"/>
          <w:szCs w:val="24"/>
        </w:rPr>
        <w:t xml:space="preserve"> that said the liability coverage “does not waive” the OGTCA limits. We argued the insurance company cannot, by such a provision, negate Oklahoma law with respect to such waivers of immunity. NAICO claimed it did not seek an “offset,” but that its policy only paid amounts the entity was “legally obligated to pay,” and that once the $50,000 had been tendered, that reduced that “obligation” to $75,000. The case settled before we could get it up on appeal, so we do not have an answer.</w:t>
      </w:r>
    </w:p>
    <w:p w14:paraId="61540324" w14:textId="77777777" w:rsidR="009C7467" w:rsidRPr="009C7467" w:rsidRDefault="009C7467" w:rsidP="009C7467">
      <w:pPr>
        <w:spacing w:after="200" w:line="276" w:lineRule="auto"/>
        <w:rPr>
          <w:rFonts w:ascii="Times New Roman" w:eastAsia="Calibri" w:hAnsi="Times New Roman" w:cs="Times New Roman"/>
          <w:bCs/>
          <w:sz w:val="24"/>
          <w:szCs w:val="24"/>
        </w:rPr>
      </w:pPr>
      <w:r w:rsidRPr="009C7467">
        <w:rPr>
          <w:rFonts w:ascii="Times New Roman" w:eastAsia="Calibri" w:hAnsi="Times New Roman" w:cs="Times New Roman"/>
          <w:b/>
          <w:bCs/>
          <w:sz w:val="24"/>
          <w:szCs w:val="24"/>
        </w:rPr>
        <w:t>UM and the Oklahoma Guarantee Fund.</w:t>
      </w:r>
      <w:r w:rsidRPr="009C7467">
        <w:rPr>
          <w:rFonts w:ascii="Times New Roman" w:eastAsia="Calibri" w:hAnsi="Times New Roman" w:cs="Times New Roman"/>
          <w:bCs/>
          <w:sz w:val="24"/>
          <w:szCs w:val="24"/>
        </w:rPr>
        <w:t xml:space="preserve"> When does the Oklahoma Property and Casualty Insurance Guarantee fund (26 O.S. 2001 </w:t>
      </w:r>
      <w:r w:rsidRPr="009C7467">
        <w:rPr>
          <w:rFonts w:ascii="Times New Roman" w:eastAsia="Calibri" w:hAnsi="Times New Roman" w:cs="Times New Roman"/>
          <w:bCs/>
          <w:i/>
          <w:sz w:val="24"/>
          <w:szCs w:val="24"/>
        </w:rPr>
        <w:t>et seq.</w:t>
      </w:r>
      <w:r w:rsidRPr="009C7467">
        <w:rPr>
          <w:rFonts w:ascii="Times New Roman" w:eastAsia="Calibri" w:hAnsi="Times New Roman" w:cs="Times New Roman"/>
          <w:bCs/>
          <w:sz w:val="24"/>
          <w:szCs w:val="24"/>
        </w:rPr>
        <w:t xml:space="preserve">) provide UM coverage. We have run across this with both Pride Insurance and now Santa Fe in receivership. Who pays in this situation? The injured party has recourse to the state Guarantee fund, which pays claims for insolvent insurance companies. But what about UM? The UM statute (subparagraphs D and E) defines a car with insolvent liability coverage as an “uninsured” car, so that the UM steps in for the insolvent coverage. Also, the Guarantee fund requires exhaustion of all other available coverage before the fund kicks in. Though UM was at one time excluded from the exhaustion requirement (and before that included), UM is currently not excluded by 36 O.S. § 2012. Also, </w:t>
      </w:r>
      <w:r w:rsidRPr="009C7467">
        <w:rPr>
          <w:rFonts w:ascii="Times New Roman" w:eastAsia="Calibri" w:hAnsi="Times New Roman" w:cs="Times New Roman"/>
          <w:bCs/>
          <w:i/>
          <w:sz w:val="24"/>
          <w:szCs w:val="24"/>
        </w:rPr>
        <w:t xml:space="preserve">Welch v. </w:t>
      </w:r>
      <w:proofErr w:type="spellStart"/>
      <w:r w:rsidRPr="009C7467">
        <w:rPr>
          <w:rFonts w:ascii="Times New Roman" w:eastAsia="Calibri" w:hAnsi="Times New Roman" w:cs="Times New Roman"/>
          <w:bCs/>
          <w:i/>
          <w:sz w:val="24"/>
          <w:szCs w:val="24"/>
        </w:rPr>
        <w:t>Armer</w:t>
      </w:r>
      <w:proofErr w:type="spellEnd"/>
      <w:r w:rsidRPr="009C7467">
        <w:rPr>
          <w:rFonts w:ascii="Times New Roman" w:eastAsia="Calibri" w:hAnsi="Times New Roman" w:cs="Times New Roman"/>
          <w:bCs/>
          <w:i/>
          <w:sz w:val="24"/>
          <w:szCs w:val="24"/>
        </w:rPr>
        <w:t>,</w:t>
      </w:r>
      <w:r w:rsidRPr="009C7467">
        <w:rPr>
          <w:rFonts w:ascii="Times New Roman" w:eastAsia="Calibri" w:hAnsi="Times New Roman" w:cs="Times New Roman"/>
          <w:bCs/>
          <w:sz w:val="24"/>
          <w:szCs w:val="24"/>
        </w:rPr>
        <w:t xml:space="preserve"> 1989 OK 117, 776 P.2d 847. The tortfeasor is also protected by the payment under the Fund, but only up to the limits of the insolvent policy.</w:t>
      </w:r>
    </w:p>
    <w:p w14:paraId="6F096CB1" w14:textId="77777777" w:rsidR="009C7467" w:rsidRPr="009C7467" w:rsidRDefault="009C7467" w:rsidP="009C7467">
      <w:pPr>
        <w:spacing w:after="200" w:line="276" w:lineRule="auto"/>
        <w:rPr>
          <w:rFonts w:ascii="Times New Roman" w:eastAsia="Calibri" w:hAnsi="Times New Roman" w:cs="Times New Roman"/>
          <w:bCs/>
          <w:sz w:val="24"/>
          <w:szCs w:val="24"/>
        </w:rPr>
      </w:pPr>
      <w:r w:rsidRPr="009C7467">
        <w:rPr>
          <w:rFonts w:ascii="Times New Roman" w:eastAsia="Calibri" w:hAnsi="Times New Roman" w:cs="Times New Roman"/>
          <w:bCs/>
          <w:sz w:val="24"/>
          <w:szCs w:val="24"/>
        </w:rPr>
        <w:t xml:space="preserve">An unresolved issue is whether the UM statute’s definition of insolvency as creating an “uninsured” car is limited to those becoming insolvent within one-year of the wreck. While 36 O.S. § 3636(C) defines insolvency to create uninsured status, subsection D purports to limit “[a]n insurer’s insolvency protection” to insolvency occurring within one year of the accident. </w:t>
      </w:r>
    </w:p>
    <w:p w14:paraId="579BC2BA" w14:textId="77777777" w:rsidR="009C7467" w:rsidRPr="009C7467" w:rsidRDefault="009C7467" w:rsidP="009C7467">
      <w:pPr>
        <w:spacing w:after="200" w:line="276" w:lineRule="auto"/>
        <w:rPr>
          <w:rFonts w:ascii="Times New Roman" w:eastAsia="Calibri" w:hAnsi="Times New Roman" w:cs="Times New Roman"/>
          <w:sz w:val="24"/>
          <w:szCs w:val="24"/>
        </w:rPr>
      </w:pPr>
      <w:r w:rsidRPr="009C7467">
        <w:rPr>
          <w:rFonts w:ascii="Times New Roman" w:eastAsia="Calibri" w:hAnsi="Times New Roman" w:cs="Times New Roman"/>
          <w:bCs/>
          <w:sz w:val="24"/>
          <w:szCs w:val="24"/>
        </w:rPr>
        <w:t xml:space="preserve">Although I’m told I am crazy, do not think this means that UM does not apply to insolvency that occurs more than one year after the wreck. I take comfort that a majority of our Supreme Court, </w:t>
      </w:r>
      <w:r w:rsidRPr="009C7467">
        <w:rPr>
          <w:rFonts w:ascii="Times New Roman" w:eastAsia="Calibri" w:hAnsi="Times New Roman" w:cs="Times New Roman"/>
          <w:bCs/>
          <w:i/>
          <w:sz w:val="24"/>
          <w:szCs w:val="24"/>
        </w:rPr>
        <w:t>in dicta</w:t>
      </w:r>
      <w:r w:rsidRPr="009C7467">
        <w:rPr>
          <w:rFonts w:ascii="Times New Roman" w:eastAsia="Calibri" w:hAnsi="Times New Roman" w:cs="Times New Roman"/>
          <w:bCs/>
          <w:sz w:val="24"/>
          <w:szCs w:val="24"/>
        </w:rPr>
        <w:t xml:space="preserve"> at least, seems to agree (from </w:t>
      </w:r>
      <w:r w:rsidRPr="009C7467">
        <w:rPr>
          <w:rFonts w:ascii="Times New Roman" w:eastAsia="Calibri" w:hAnsi="Times New Roman" w:cs="Times New Roman"/>
          <w:bCs/>
          <w:i/>
          <w:sz w:val="24"/>
          <w:szCs w:val="24"/>
        </w:rPr>
        <w:t>Burch v. Allstate Ins. Co.,</w:t>
      </w:r>
      <w:r w:rsidRPr="009C7467">
        <w:rPr>
          <w:rFonts w:ascii="Times New Roman" w:eastAsia="Calibri" w:hAnsi="Times New Roman" w:cs="Times New Roman"/>
          <w:bCs/>
          <w:sz w:val="24"/>
          <w:szCs w:val="24"/>
        </w:rPr>
        <w:t xml:space="preserve"> 1998 OK 129, 977 P.2d 1057):</w:t>
      </w:r>
      <w:r w:rsidRPr="009C7467">
        <w:rPr>
          <w:rFonts w:ascii="Times New Roman" w:eastAsia="Calibri" w:hAnsi="Times New Roman" w:cs="Times New Roman"/>
          <w:sz w:val="24"/>
          <w:szCs w:val="24"/>
        </w:rPr>
        <w:t xml:space="preserve"> </w:t>
      </w:r>
    </w:p>
    <w:p w14:paraId="0D8A404D" w14:textId="77777777" w:rsidR="009C7467" w:rsidRPr="009C7467" w:rsidRDefault="009C7467" w:rsidP="009C7467">
      <w:pPr>
        <w:spacing w:after="200" w:line="276" w:lineRule="auto"/>
        <w:rPr>
          <w:rFonts w:ascii="Times New Roman" w:eastAsia="Calibri" w:hAnsi="Times New Roman" w:cs="Times New Roman"/>
          <w:sz w:val="24"/>
          <w:szCs w:val="24"/>
        </w:rPr>
      </w:pPr>
      <w:r w:rsidRPr="009C7467">
        <w:rPr>
          <w:rFonts w:ascii="Times New Roman" w:eastAsia="Calibri" w:hAnsi="Times New Roman" w:cs="Times New Roman"/>
          <w:sz w:val="24"/>
          <w:szCs w:val="24"/>
        </w:rPr>
        <w:t xml:space="preserve">The dissent argues that in enacting </w:t>
      </w:r>
      <w:hyperlink r:id="rId10" w:history="1">
        <w:r w:rsidRPr="00D95E4E">
          <w:rPr>
            <w:rFonts w:ascii="Times New Roman" w:eastAsia="Calibri" w:hAnsi="Times New Roman" w:cs="Times New Roman"/>
            <w:color w:val="0000FF"/>
            <w:sz w:val="24"/>
            <w:szCs w:val="24"/>
            <w:u w:val="single"/>
          </w:rPr>
          <w:t>§ 3636 (D)</w:t>
        </w:r>
      </w:hyperlink>
      <w:r w:rsidRPr="009C7467">
        <w:rPr>
          <w:rFonts w:ascii="Times New Roman" w:eastAsia="Calibri" w:hAnsi="Times New Roman" w:cs="Times New Roman"/>
          <w:sz w:val="24"/>
          <w:szCs w:val="24"/>
        </w:rPr>
        <w:t>, the Legislature explicitly limited the use of UM coverage as a substitute for liability coverage to the situation in which the liability carrier becomes insolvent within one year after the date of the accident. The dissent is mistaken. Subsection (D) merely deals with an insolvent insurer as a special subclass of available UM insurance from indemnitors who become insolvent.</w:t>
      </w:r>
    </w:p>
    <w:p w14:paraId="0BD17E93" w14:textId="77777777" w:rsidR="009C7467" w:rsidRPr="009C7467" w:rsidRDefault="009C7467" w:rsidP="009C7467">
      <w:pPr>
        <w:spacing w:after="200" w:line="276" w:lineRule="auto"/>
        <w:rPr>
          <w:rFonts w:ascii="Times New Roman" w:eastAsia="Calibri" w:hAnsi="Times New Roman" w:cs="Times New Roman"/>
          <w:sz w:val="24"/>
          <w:szCs w:val="24"/>
        </w:rPr>
      </w:pPr>
      <w:r w:rsidRPr="009C7467">
        <w:rPr>
          <w:rFonts w:ascii="Times New Roman" w:eastAsia="Calibri" w:hAnsi="Times New Roman" w:cs="Times New Roman"/>
          <w:sz w:val="24"/>
          <w:szCs w:val="24"/>
        </w:rPr>
        <w:lastRenderedPageBreak/>
        <w:t>I think maybe Subsection (D) speaks to the right of the UM carrier to look to the Guarantee Fund for repayment after the UM pays a claim based on the liability carrier’s insolvency. That’s my story--until the Supreme Court confirms I really am crazy.</w:t>
      </w:r>
    </w:p>
    <w:p w14:paraId="7EF19481" w14:textId="77777777" w:rsidR="009C7467" w:rsidRPr="009C7467" w:rsidRDefault="009C7467" w:rsidP="009C7467">
      <w:pPr>
        <w:spacing w:after="200" w:line="276" w:lineRule="auto"/>
        <w:rPr>
          <w:rFonts w:ascii="Times New Roman" w:eastAsia="Calibri" w:hAnsi="Times New Roman" w:cs="Times New Roman"/>
          <w:sz w:val="24"/>
          <w:szCs w:val="24"/>
        </w:rPr>
      </w:pPr>
      <w:r w:rsidRPr="009C7467">
        <w:rPr>
          <w:rFonts w:ascii="Times New Roman" w:eastAsia="Calibri" w:hAnsi="Times New Roman" w:cs="Times New Roman"/>
          <w:sz w:val="24"/>
          <w:szCs w:val="24"/>
        </w:rPr>
        <w:t>Another unresolved issue is whether the Fund gets a pass once UM pays, though the injuries exceed the UM. The Fund, I’m told, takes the position that the insolvent insurance company’s limits are “fully reduced” by the UM payment, apparently regardless the extent of damages. That seems to be a misreading of the exhaustion statute, which says in Subparagraph (A)(2):</w:t>
      </w:r>
    </w:p>
    <w:p w14:paraId="14DB2788" w14:textId="77777777" w:rsidR="009C7467" w:rsidRPr="009C7467" w:rsidRDefault="009C7467" w:rsidP="009C7467">
      <w:pPr>
        <w:spacing w:after="200" w:line="276" w:lineRule="auto"/>
        <w:rPr>
          <w:rFonts w:ascii="Times New Roman" w:eastAsia="Calibri" w:hAnsi="Times New Roman" w:cs="Times New Roman"/>
          <w:sz w:val="24"/>
          <w:szCs w:val="24"/>
        </w:rPr>
      </w:pPr>
      <w:r w:rsidRPr="009C7467">
        <w:rPr>
          <w:rFonts w:ascii="Times New Roman" w:eastAsia="Calibri" w:hAnsi="Times New Roman" w:cs="Times New Roman"/>
          <w:sz w:val="24"/>
          <w:szCs w:val="24"/>
        </w:rPr>
        <w:t>Any amount payable on a covered claim under the Oklahoma Property and Casualty Insurance Guaranty Association Act shall be reduced by the full applicable limits stated in the insurance policy or by the amount of the recovery under the insurance policy as provided herein. The Association shall receive a full credit for the stated limits, unless the claimant demonstrates that the claimant used reasonable efforts to exhaust all coverage and limits applicable under the other insurance policy. If the claimant demonstrates that the claimant used reasonable efforts to exhaust all coverage and limits applicable under the insurance policy, or if there are no applicable stated limits under the policy, the Association shall receive a full credit for the total recovery.</w:t>
      </w:r>
    </w:p>
    <w:p w14:paraId="368839E3" w14:textId="77777777" w:rsidR="009C7467" w:rsidRPr="009C7467" w:rsidRDefault="009C7467" w:rsidP="009C7467">
      <w:pPr>
        <w:spacing w:after="200" w:line="276" w:lineRule="auto"/>
        <w:rPr>
          <w:rFonts w:ascii="Times New Roman" w:eastAsia="Calibri" w:hAnsi="Times New Roman" w:cs="Times New Roman"/>
          <w:sz w:val="24"/>
          <w:szCs w:val="24"/>
        </w:rPr>
      </w:pPr>
      <w:r w:rsidRPr="009C7467">
        <w:rPr>
          <w:rFonts w:ascii="Times New Roman" w:eastAsia="Calibri" w:hAnsi="Times New Roman" w:cs="Times New Roman"/>
          <w:sz w:val="24"/>
          <w:szCs w:val="24"/>
        </w:rPr>
        <w:t>If the Fund is right, the badly injured UM claimant loses any real benefit from the UM since that prevents payment by the Fund. If I were on the other side, I would argue, where injuries warrant, the exhaustion statute just reverses the priority of payment, making the UM pay first, with the Fund then kicking in after the UM. It seems that if the legislature intended by Subparagraph 2 to give the Fund a pass once another policy pays, it would have been much easier to say that than to create the “credit” that really negates any potential for coverage. I hear there is a case poised to address this question.</w:t>
      </w:r>
    </w:p>
    <w:p w14:paraId="23219D1F" w14:textId="77777777" w:rsidR="009C7467" w:rsidRPr="009C7467" w:rsidRDefault="009C7467" w:rsidP="009C7467">
      <w:pPr>
        <w:spacing w:after="200" w:line="276" w:lineRule="auto"/>
        <w:rPr>
          <w:rFonts w:ascii="Times New Roman" w:eastAsia="Calibri" w:hAnsi="Times New Roman" w:cs="Times New Roman"/>
          <w:b/>
          <w:sz w:val="24"/>
          <w:szCs w:val="24"/>
        </w:rPr>
      </w:pPr>
      <w:r w:rsidRPr="009C7467">
        <w:rPr>
          <w:rFonts w:ascii="Times New Roman" w:eastAsia="Calibri" w:hAnsi="Times New Roman" w:cs="Times New Roman"/>
          <w:b/>
          <w:sz w:val="24"/>
          <w:szCs w:val="24"/>
        </w:rPr>
        <w:t>Multiple Policyholders</w:t>
      </w:r>
    </w:p>
    <w:p w14:paraId="5B957811" w14:textId="77777777" w:rsidR="009C7467" w:rsidRPr="009C7467" w:rsidRDefault="009C7467" w:rsidP="009C7467">
      <w:pPr>
        <w:spacing w:after="200" w:line="276" w:lineRule="auto"/>
        <w:rPr>
          <w:rFonts w:ascii="Times New Roman" w:eastAsia="Calibri" w:hAnsi="Times New Roman" w:cs="Times New Roman"/>
          <w:bCs/>
          <w:sz w:val="24"/>
          <w:szCs w:val="24"/>
        </w:rPr>
      </w:pPr>
      <w:r w:rsidRPr="009C7467">
        <w:rPr>
          <w:rFonts w:ascii="Times New Roman" w:eastAsia="Calibri" w:hAnsi="Times New Roman" w:cs="Times New Roman"/>
          <w:b/>
          <w:bCs/>
          <w:i/>
          <w:sz w:val="24"/>
          <w:szCs w:val="24"/>
        </w:rPr>
        <w:t>Morris</w:t>
      </w:r>
      <w:r w:rsidRPr="009C7467">
        <w:rPr>
          <w:rFonts w:ascii="Times New Roman" w:eastAsia="Calibri" w:hAnsi="Times New Roman" w:cs="Times New Roman"/>
          <w:b/>
          <w:bCs/>
          <w:sz w:val="24"/>
          <w:szCs w:val="24"/>
        </w:rPr>
        <w:t xml:space="preserve"> and </w:t>
      </w:r>
      <w:r w:rsidRPr="009C7467">
        <w:rPr>
          <w:rFonts w:ascii="Times New Roman" w:eastAsia="Calibri" w:hAnsi="Times New Roman" w:cs="Times New Roman"/>
          <w:b/>
          <w:bCs/>
          <w:i/>
          <w:sz w:val="24"/>
          <w:szCs w:val="24"/>
        </w:rPr>
        <w:t xml:space="preserve">Connor and UM Coverage Under Resident Relative Coverage. </w:t>
      </w:r>
      <w:r w:rsidRPr="009C7467">
        <w:rPr>
          <w:rFonts w:ascii="Times New Roman" w:eastAsia="Calibri" w:hAnsi="Times New Roman" w:cs="Times New Roman"/>
          <w:bCs/>
          <w:sz w:val="24"/>
          <w:szCs w:val="24"/>
        </w:rPr>
        <w:t xml:space="preserve">For some 40 years, we have relied upon a mantra in Oklahoma: “While an insurance company is free to decide at the outset who is and is not a UM insured, once it defines someone as a UM insured, it is not free to limit coverage based upon the particular vehicle occupied at the time of injury.” And, “it is up to the legislature to carve out any exceptions to this rule.” The mantra comes from a trilogy of cases: </w:t>
      </w:r>
    </w:p>
    <w:p w14:paraId="102BFACC" w14:textId="77777777" w:rsidR="009C7467" w:rsidRPr="009C7467" w:rsidRDefault="009C7467" w:rsidP="009C7467">
      <w:pPr>
        <w:spacing w:after="200" w:line="276" w:lineRule="auto"/>
        <w:rPr>
          <w:rFonts w:ascii="Times New Roman" w:eastAsia="Calibri" w:hAnsi="Times New Roman" w:cs="Times New Roman"/>
          <w:sz w:val="24"/>
          <w:szCs w:val="24"/>
        </w:rPr>
      </w:pPr>
      <w:r w:rsidRPr="009C7467">
        <w:rPr>
          <w:rFonts w:ascii="Times New Roman" w:eastAsia="Calibri" w:hAnsi="Times New Roman" w:cs="Times New Roman"/>
          <w:bCs/>
          <w:sz w:val="24"/>
          <w:szCs w:val="24"/>
        </w:rPr>
        <w:t xml:space="preserve">First, </w:t>
      </w:r>
      <w:r w:rsidRPr="009C7467">
        <w:rPr>
          <w:rFonts w:ascii="Times New Roman" w:eastAsia="Calibri" w:hAnsi="Times New Roman" w:cs="Times New Roman"/>
          <w:bCs/>
          <w:i/>
          <w:sz w:val="24"/>
          <w:szCs w:val="24"/>
        </w:rPr>
        <w:t xml:space="preserve">Cothren v. </w:t>
      </w:r>
      <w:proofErr w:type="spellStart"/>
      <w:r w:rsidRPr="009C7467">
        <w:rPr>
          <w:rFonts w:ascii="Times New Roman" w:eastAsia="Calibri" w:hAnsi="Times New Roman" w:cs="Times New Roman"/>
          <w:bCs/>
          <w:i/>
          <w:sz w:val="24"/>
          <w:szCs w:val="24"/>
        </w:rPr>
        <w:t>Emcasco</w:t>
      </w:r>
      <w:proofErr w:type="spellEnd"/>
      <w:r w:rsidRPr="009C7467">
        <w:rPr>
          <w:rFonts w:ascii="Times New Roman" w:eastAsia="Calibri" w:hAnsi="Times New Roman" w:cs="Times New Roman"/>
          <w:bCs/>
          <w:i/>
          <w:sz w:val="24"/>
          <w:szCs w:val="24"/>
        </w:rPr>
        <w:t xml:space="preserve">, </w:t>
      </w:r>
      <w:r w:rsidRPr="009C7467">
        <w:rPr>
          <w:rFonts w:ascii="Times New Roman" w:eastAsia="Calibri" w:hAnsi="Times New Roman" w:cs="Times New Roman"/>
          <w:sz w:val="24"/>
          <w:szCs w:val="24"/>
          <w:lang w:val="en-CA"/>
        </w:rPr>
        <w:fldChar w:fldCharType="begin"/>
      </w:r>
      <w:r w:rsidRPr="009C7467">
        <w:rPr>
          <w:rFonts w:ascii="Times New Roman" w:eastAsia="Calibri" w:hAnsi="Times New Roman" w:cs="Times New Roman"/>
          <w:sz w:val="24"/>
          <w:szCs w:val="24"/>
          <w:lang w:val="en-CA"/>
        </w:rPr>
        <w:instrText xml:space="preserve"> SEQ CHAPTER \h \r 1</w:instrText>
      </w:r>
      <w:r w:rsidRPr="009C7467">
        <w:rPr>
          <w:rFonts w:ascii="Times New Roman" w:eastAsia="Calibri" w:hAnsi="Times New Roman" w:cs="Times New Roman"/>
          <w:sz w:val="24"/>
          <w:szCs w:val="24"/>
        </w:rPr>
        <w:fldChar w:fldCharType="end"/>
      </w:r>
      <w:r w:rsidRPr="009C7467">
        <w:rPr>
          <w:rFonts w:ascii="Times New Roman" w:eastAsia="Calibri" w:hAnsi="Times New Roman" w:cs="Times New Roman"/>
          <w:sz w:val="24"/>
          <w:szCs w:val="24"/>
        </w:rPr>
        <w:t xml:space="preserve">1976 OK 137, 555 P.2d 1037 invalidated an “owned but uninsured vehicle” exclusion in a UM policy (that policy excluded coverage to an insured while occupying a vehicle owned by an insured, but not insured under the policy). That was not okay since it took UM coverage away from someone already defined as a UM insured. </w:t>
      </w:r>
    </w:p>
    <w:p w14:paraId="024116B1" w14:textId="77777777" w:rsidR="009C7467" w:rsidRPr="009C7467" w:rsidRDefault="009C7467" w:rsidP="009C7467">
      <w:pPr>
        <w:spacing w:after="200" w:line="276" w:lineRule="auto"/>
        <w:rPr>
          <w:rFonts w:ascii="Times New Roman" w:eastAsia="Calibri" w:hAnsi="Times New Roman" w:cs="Times New Roman"/>
          <w:sz w:val="24"/>
          <w:szCs w:val="24"/>
        </w:rPr>
      </w:pPr>
      <w:r w:rsidRPr="009C7467">
        <w:rPr>
          <w:rFonts w:ascii="Times New Roman" w:eastAsia="Calibri" w:hAnsi="Times New Roman" w:cs="Times New Roman"/>
          <w:sz w:val="24"/>
          <w:szCs w:val="24"/>
        </w:rPr>
        <w:t xml:space="preserve">In </w:t>
      </w:r>
      <w:r w:rsidRPr="009C7467">
        <w:rPr>
          <w:rFonts w:ascii="Times New Roman" w:eastAsia="Calibri" w:hAnsi="Times New Roman" w:cs="Times New Roman"/>
          <w:i/>
          <w:sz w:val="24"/>
          <w:szCs w:val="24"/>
        </w:rPr>
        <w:t xml:space="preserve">Shepard v. Farmers Ins. Co., </w:t>
      </w:r>
      <w:r w:rsidRPr="009C7467">
        <w:rPr>
          <w:rFonts w:ascii="Times New Roman" w:eastAsia="Calibri" w:hAnsi="Times New Roman" w:cs="Times New Roman"/>
          <w:sz w:val="24"/>
          <w:szCs w:val="24"/>
          <w:lang w:val="en-CA"/>
        </w:rPr>
        <w:fldChar w:fldCharType="begin"/>
      </w:r>
      <w:r w:rsidRPr="009C7467">
        <w:rPr>
          <w:rFonts w:ascii="Times New Roman" w:eastAsia="Calibri" w:hAnsi="Times New Roman" w:cs="Times New Roman"/>
          <w:sz w:val="24"/>
          <w:szCs w:val="24"/>
          <w:lang w:val="en-CA"/>
        </w:rPr>
        <w:instrText xml:space="preserve"> SEQ CHAPTER \h \r 1</w:instrText>
      </w:r>
      <w:r w:rsidRPr="009C7467">
        <w:rPr>
          <w:rFonts w:ascii="Times New Roman" w:eastAsia="Calibri" w:hAnsi="Times New Roman" w:cs="Times New Roman"/>
          <w:sz w:val="24"/>
          <w:szCs w:val="24"/>
        </w:rPr>
        <w:fldChar w:fldCharType="end"/>
      </w:r>
      <w:r w:rsidRPr="009C7467">
        <w:rPr>
          <w:rFonts w:ascii="Times New Roman" w:eastAsia="Calibri" w:hAnsi="Times New Roman" w:cs="Times New Roman"/>
          <w:sz w:val="24"/>
          <w:szCs w:val="24"/>
        </w:rPr>
        <w:t xml:space="preserve">1976 OK 137, 555 P.2d 1037. by contrast, the Court upholds a policy definition of insured which said a resident relative who owned her own car was not a UM </w:t>
      </w:r>
      <w:r w:rsidRPr="009C7467">
        <w:rPr>
          <w:rFonts w:ascii="Times New Roman" w:eastAsia="Calibri" w:hAnsi="Times New Roman" w:cs="Times New Roman"/>
          <w:sz w:val="24"/>
          <w:szCs w:val="24"/>
        </w:rPr>
        <w:lastRenderedPageBreak/>
        <w:t xml:space="preserve">insured under the policy. That was okay since it did not take coverage away from a defined insured. </w:t>
      </w:r>
    </w:p>
    <w:p w14:paraId="161028B8" w14:textId="77777777" w:rsidR="009C7467" w:rsidRPr="009C7467" w:rsidRDefault="009C7467" w:rsidP="009C7467">
      <w:pPr>
        <w:spacing w:after="200" w:line="276" w:lineRule="auto"/>
        <w:rPr>
          <w:rFonts w:ascii="Times New Roman" w:eastAsia="Calibri" w:hAnsi="Times New Roman" w:cs="Times New Roman"/>
          <w:sz w:val="24"/>
          <w:szCs w:val="24"/>
        </w:rPr>
      </w:pPr>
      <w:r w:rsidRPr="009C7467">
        <w:rPr>
          <w:rFonts w:ascii="Times New Roman" w:eastAsia="Calibri" w:hAnsi="Times New Roman" w:cs="Times New Roman"/>
          <w:i/>
          <w:sz w:val="24"/>
          <w:szCs w:val="24"/>
        </w:rPr>
        <w:t xml:space="preserve">State Farm </w:t>
      </w:r>
      <w:proofErr w:type="spellStart"/>
      <w:r w:rsidRPr="009C7467">
        <w:rPr>
          <w:rFonts w:ascii="Times New Roman" w:eastAsia="Calibri" w:hAnsi="Times New Roman" w:cs="Times New Roman"/>
          <w:i/>
          <w:sz w:val="24"/>
          <w:szCs w:val="24"/>
        </w:rPr>
        <w:t>Mut</w:t>
      </w:r>
      <w:proofErr w:type="spellEnd"/>
      <w:r w:rsidRPr="009C7467">
        <w:rPr>
          <w:rFonts w:ascii="Times New Roman" w:eastAsia="Calibri" w:hAnsi="Times New Roman" w:cs="Times New Roman"/>
          <w:i/>
          <w:sz w:val="24"/>
          <w:szCs w:val="24"/>
        </w:rPr>
        <w:t>. Auto. Ins. Co. v. Wendt,</w:t>
      </w:r>
      <w:r w:rsidRPr="009C7467">
        <w:rPr>
          <w:rFonts w:ascii="Times New Roman" w:eastAsia="Calibri" w:hAnsi="Times New Roman" w:cs="Times New Roman"/>
          <w:sz w:val="24"/>
          <w:szCs w:val="24"/>
          <w:lang w:val="en-CA"/>
        </w:rPr>
        <w:t xml:space="preserve"> </w:t>
      </w:r>
      <w:r w:rsidRPr="009C7467">
        <w:rPr>
          <w:rFonts w:ascii="Times New Roman" w:eastAsia="Calibri" w:hAnsi="Times New Roman" w:cs="Times New Roman"/>
          <w:sz w:val="24"/>
          <w:szCs w:val="24"/>
          <w:lang w:val="en-CA"/>
        </w:rPr>
        <w:fldChar w:fldCharType="begin"/>
      </w:r>
      <w:r w:rsidRPr="009C7467">
        <w:rPr>
          <w:rFonts w:ascii="Times New Roman" w:eastAsia="Calibri" w:hAnsi="Times New Roman" w:cs="Times New Roman"/>
          <w:sz w:val="24"/>
          <w:szCs w:val="24"/>
          <w:lang w:val="en-CA"/>
        </w:rPr>
        <w:instrText xml:space="preserve"> SEQ CHAPTER \h \r 1</w:instrText>
      </w:r>
      <w:r w:rsidRPr="009C7467">
        <w:rPr>
          <w:rFonts w:ascii="Times New Roman" w:eastAsia="Calibri" w:hAnsi="Times New Roman" w:cs="Times New Roman"/>
          <w:sz w:val="24"/>
          <w:szCs w:val="24"/>
        </w:rPr>
        <w:fldChar w:fldCharType="end"/>
      </w:r>
      <w:r w:rsidRPr="009C7467">
        <w:rPr>
          <w:rFonts w:ascii="Times New Roman" w:eastAsia="Calibri" w:hAnsi="Times New Roman" w:cs="Times New Roman"/>
          <w:sz w:val="24"/>
          <w:szCs w:val="24"/>
        </w:rPr>
        <w:t>1985 OK 75, 708 P.2d 581, then synthesizes the above two cases: Once one is defined as a UM insured (Class I, only—since Class II UM does not follow the person) “subsequent exclusions inserted by the insurer in the policy which dilute and impermissibly limit uninsured motorists coverage are void as violative of the public policy expressed by [the UM statute].”</w:t>
      </w:r>
    </w:p>
    <w:p w14:paraId="04F6D8F7" w14:textId="77777777" w:rsidR="009C7467" w:rsidRPr="009C7467" w:rsidRDefault="009C7467" w:rsidP="009C7467">
      <w:pPr>
        <w:spacing w:after="200" w:line="276" w:lineRule="auto"/>
        <w:rPr>
          <w:rFonts w:ascii="Times New Roman" w:eastAsia="Calibri" w:hAnsi="Times New Roman" w:cs="Times New Roman"/>
          <w:sz w:val="24"/>
          <w:szCs w:val="24"/>
        </w:rPr>
      </w:pPr>
      <w:r w:rsidRPr="009C7467">
        <w:rPr>
          <w:rFonts w:ascii="Times New Roman" w:eastAsia="Calibri" w:hAnsi="Times New Roman" w:cs="Times New Roman"/>
          <w:sz w:val="24"/>
          <w:szCs w:val="24"/>
        </w:rPr>
        <w:t>In 2004 the legislature accepted the Court’s “challenge” and carved out an exception:</w:t>
      </w:r>
    </w:p>
    <w:p w14:paraId="0CEE361A" w14:textId="77777777" w:rsidR="009C7467" w:rsidRPr="009C7467" w:rsidRDefault="009C7467" w:rsidP="009C7467">
      <w:pPr>
        <w:spacing w:after="200" w:line="276" w:lineRule="auto"/>
        <w:rPr>
          <w:rFonts w:ascii="Times New Roman" w:eastAsia="Calibri" w:hAnsi="Times New Roman" w:cs="Times New Roman"/>
          <w:sz w:val="24"/>
          <w:szCs w:val="24"/>
        </w:rPr>
      </w:pPr>
      <w:r w:rsidRPr="009C7467">
        <w:rPr>
          <w:rFonts w:ascii="Times New Roman" w:eastAsia="Calibri" w:hAnsi="Times New Roman" w:cs="Times New Roman"/>
          <w:sz w:val="24"/>
          <w:szCs w:val="24"/>
        </w:rPr>
        <w:t xml:space="preserve">For purposes of this section, there is no coverage </w:t>
      </w:r>
      <w:r w:rsidRPr="009C7467">
        <w:rPr>
          <w:rFonts w:ascii="Times New Roman" w:eastAsia="Calibri" w:hAnsi="Times New Roman" w:cs="Times New Roman"/>
          <w:i/>
          <w:sz w:val="24"/>
          <w:szCs w:val="24"/>
        </w:rPr>
        <w:t>for any insured</w:t>
      </w:r>
      <w:r w:rsidRPr="009C7467">
        <w:rPr>
          <w:rFonts w:ascii="Times New Roman" w:eastAsia="Calibri" w:hAnsi="Times New Roman" w:cs="Times New Roman"/>
          <w:sz w:val="24"/>
          <w:szCs w:val="24"/>
        </w:rPr>
        <w:t xml:space="preserve"> while occupying a motor vehicle owned by, or furnished or available for the regular use of the named insured, a resident spouse of the named insured, or a resident relative of the named </w:t>
      </w:r>
      <w:proofErr w:type="gramStart"/>
      <w:r w:rsidRPr="009C7467">
        <w:rPr>
          <w:rFonts w:ascii="Times New Roman" w:eastAsia="Calibri" w:hAnsi="Times New Roman" w:cs="Times New Roman"/>
          <w:sz w:val="24"/>
          <w:szCs w:val="24"/>
        </w:rPr>
        <w:t>insured, if</w:t>
      </w:r>
      <w:proofErr w:type="gramEnd"/>
      <w:r w:rsidRPr="009C7467">
        <w:rPr>
          <w:rFonts w:ascii="Times New Roman" w:eastAsia="Calibri" w:hAnsi="Times New Roman" w:cs="Times New Roman"/>
          <w:sz w:val="24"/>
          <w:szCs w:val="24"/>
        </w:rPr>
        <w:t xml:space="preserve"> such motor vehicle is not insured </w:t>
      </w:r>
      <w:r w:rsidRPr="009C7467">
        <w:rPr>
          <w:rFonts w:ascii="Times New Roman" w:eastAsia="Calibri" w:hAnsi="Times New Roman" w:cs="Times New Roman"/>
          <w:i/>
          <w:sz w:val="24"/>
          <w:szCs w:val="24"/>
        </w:rPr>
        <w:t>by a motor vehicle insurance policy</w:t>
      </w:r>
      <w:r w:rsidRPr="009C7467">
        <w:rPr>
          <w:rFonts w:ascii="Times New Roman" w:eastAsia="Calibri" w:hAnsi="Times New Roman" w:cs="Times New Roman"/>
          <w:sz w:val="24"/>
          <w:szCs w:val="24"/>
        </w:rPr>
        <w:t>.</w:t>
      </w:r>
      <w:r w:rsidRPr="009C7467">
        <w:rPr>
          <w:rFonts w:ascii="Times New Roman" w:eastAsia="Calibri" w:hAnsi="Times New Roman" w:cs="Times New Roman"/>
          <w:i/>
          <w:sz w:val="24"/>
          <w:szCs w:val="24"/>
        </w:rPr>
        <w:t xml:space="preserve"> </w:t>
      </w:r>
      <w:r w:rsidRPr="009C7467">
        <w:rPr>
          <w:rFonts w:ascii="Times New Roman" w:eastAsia="Calibri" w:hAnsi="Times New Roman" w:cs="Times New Roman"/>
          <w:sz w:val="24"/>
          <w:szCs w:val="24"/>
        </w:rPr>
        <w:t>(emphasis added)</w:t>
      </w:r>
    </w:p>
    <w:p w14:paraId="299E4A08" w14:textId="77777777" w:rsidR="009C7467" w:rsidRPr="009C7467" w:rsidRDefault="009C7467" w:rsidP="009C7467">
      <w:pPr>
        <w:spacing w:after="200" w:line="276" w:lineRule="auto"/>
        <w:rPr>
          <w:rFonts w:ascii="Times New Roman" w:eastAsia="Calibri" w:hAnsi="Times New Roman" w:cs="Times New Roman"/>
          <w:sz w:val="24"/>
          <w:szCs w:val="24"/>
        </w:rPr>
      </w:pPr>
      <w:r w:rsidRPr="009C7467">
        <w:rPr>
          <w:rFonts w:ascii="Times New Roman" w:eastAsia="Calibri" w:hAnsi="Times New Roman" w:cs="Times New Roman"/>
          <w:sz w:val="24"/>
          <w:szCs w:val="24"/>
        </w:rPr>
        <w:t xml:space="preserve">The exception seems by its terms to apply only where the UM insured occupies a car that is not covered </w:t>
      </w:r>
      <w:r w:rsidRPr="009C7467">
        <w:rPr>
          <w:rFonts w:ascii="Times New Roman" w:eastAsia="Calibri" w:hAnsi="Times New Roman" w:cs="Times New Roman"/>
          <w:i/>
          <w:sz w:val="24"/>
          <w:szCs w:val="24"/>
        </w:rPr>
        <w:t>for liability.</w:t>
      </w:r>
      <w:r w:rsidRPr="009C7467">
        <w:rPr>
          <w:rFonts w:ascii="Times New Roman" w:eastAsia="Calibri" w:hAnsi="Times New Roman" w:cs="Times New Roman"/>
          <w:sz w:val="24"/>
          <w:szCs w:val="24"/>
        </w:rPr>
        <w:t xml:space="preserve"> Apparently looks are deceiving.</w:t>
      </w:r>
    </w:p>
    <w:p w14:paraId="388ACC6E" w14:textId="77777777" w:rsidR="009C7467" w:rsidRPr="009C7467" w:rsidRDefault="009C7467" w:rsidP="009C7467">
      <w:pPr>
        <w:spacing w:after="200" w:line="276" w:lineRule="auto"/>
        <w:rPr>
          <w:rFonts w:ascii="Times New Roman" w:eastAsia="Calibri" w:hAnsi="Times New Roman" w:cs="Times New Roman"/>
          <w:sz w:val="24"/>
          <w:szCs w:val="24"/>
        </w:rPr>
      </w:pPr>
      <w:r w:rsidRPr="009C7467">
        <w:rPr>
          <w:rFonts w:ascii="Times New Roman" w:eastAsia="Calibri" w:hAnsi="Times New Roman" w:cs="Times New Roman"/>
          <w:sz w:val="24"/>
          <w:szCs w:val="24"/>
        </w:rPr>
        <w:t xml:space="preserve">In </w:t>
      </w:r>
      <w:r w:rsidRPr="009C7467">
        <w:rPr>
          <w:rFonts w:ascii="Times New Roman" w:eastAsia="Calibri" w:hAnsi="Times New Roman" w:cs="Times New Roman"/>
          <w:i/>
          <w:iCs/>
          <w:sz w:val="24"/>
          <w:szCs w:val="24"/>
        </w:rPr>
        <w:t>Connor v. American Commerce Ins. Co</w:t>
      </w:r>
      <w:r w:rsidRPr="009C7467">
        <w:rPr>
          <w:rFonts w:ascii="Times New Roman" w:eastAsia="Calibri" w:hAnsi="Times New Roman" w:cs="Times New Roman"/>
          <w:sz w:val="24"/>
          <w:szCs w:val="24"/>
        </w:rPr>
        <w:t xml:space="preserve">., 2009 OK CIV APP 61, 216 P.3d 850, a son who lived with his parents owned his own motorcycle, </w:t>
      </w:r>
      <w:r w:rsidRPr="009C7467">
        <w:rPr>
          <w:rFonts w:ascii="Times New Roman" w:eastAsia="Calibri" w:hAnsi="Times New Roman" w:cs="Times New Roman"/>
          <w:i/>
          <w:sz w:val="24"/>
          <w:szCs w:val="24"/>
        </w:rPr>
        <w:t>which he insured for liability only</w:t>
      </w:r>
      <w:r w:rsidRPr="009C7467">
        <w:rPr>
          <w:rFonts w:ascii="Times New Roman" w:eastAsia="Calibri" w:hAnsi="Times New Roman" w:cs="Times New Roman"/>
          <w:sz w:val="24"/>
          <w:szCs w:val="24"/>
        </w:rPr>
        <w:t xml:space="preserve"> with AIG. His parents had a policy with American Commerce, which had UM that included a resident relative in the definition of UM insured. That policy then had </w:t>
      </w:r>
      <w:r w:rsidRPr="009C7467">
        <w:rPr>
          <w:rFonts w:ascii="Times New Roman" w:eastAsia="Calibri" w:hAnsi="Times New Roman" w:cs="Times New Roman"/>
          <w:i/>
          <w:sz w:val="24"/>
          <w:szCs w:val="24"/>
        </w:rPr>
        <w:t>an exclusion</w:t>
      </w:r>
      <w:r w:rsidRPr="009C7467">
        <w:rPr>
          <w:rFonts w:ascii="Times New Roman" w:eastAsia="Calibri" w:hAnsi="Times New Roman" w:cs="Times New Roman"/>
          <w:sz w:val="24"/>
          <w:szCs w:val="24"/>
        </w:rPr>
        <w:t xml:space="preserve"> to the UM coverage when a resident relative occupied a car that was </w:t>
      </w:r>
      <w:r w:rsidRPr="009C7467">
        <w:rPr>
          <w:rFonts w:ascii="Times New Roman" w:eastAsia="Calibri" w:hAnsi="Times New Roman" w:cs="Times New Roman"/>
          <w:i/>
          <w:sz w:val="24"/>
          <w:szCs w:val="24"/>
        </w:rPr>
        <w:t>not insured for UM.</w:t>
      </w:r>
      <w:r w:rsidRPr="009C7467">
        <w:rPr>
          <w:rFonts w:ascii="Times New Roman" w:eastAsia="Calibri" w:hAnsi="Times New Roman" w:cs="Times New Roman"/>
          <w:sz w:val="24"/>
          <w:szCs w:val="24"/>
        </w:rPr>
        <w:t xml:space="preserve"> This seems inconsistent with </w:t>
      </w:r>
      <w:r w:rsidRPr="009C7467">
        <w:rPr>
          <w:rFonts w:ascii="Times New Roman" w:eastAsia="Calibri" w:hAnsi="Times New Roman" w:cs="Times New Roman"/>
          <w:i/>
          <w:sz w:val="24"/>
          <w:szCs w:val="24"/>
        </w:rPr>
        <w:t>Cothren/Shepard/Wendt,</w:t>
      </w:r>
      <w:r w:rsidRPr="009C7467">
        <w:rPr>
          <w:rFonts w:ascii="Times New Roman" w:eastAsia="Calibri" w:hAnsi="Times New Roman" w:cs="Times New Roman"/>
          <w:sz w:val="24"/>
          <w:szCs w:val="24"/>
        </w:rPr>
        <w:t xml:space="preserve"> so what about the only exception “carved out by the legislature?” Doesn’t the exception apply only when the occupied car is without liability coverage? COCA recites the amendment, and even notes it applies only where the occupied car is devoid of coverage, but then simply holds a policy exclusion that does not allow UM to extend to a vehicle Defendant insurance company does not insure and which is not otherwise covered for UM is “not inconsistent with” the UM statute. </w:t>
      </w:r>
    </w:p>
    <w:p w14:paraId="3FD1624A" w14:textId="77777777" w:rsidR="009C7467" w:rsidRPr="009C7467" w:rsidRDefault="009C7467" w:rsidP="009C7467">
      <w:pPr>
        <w:spacing w:after="200" w:line="276" w:lineRule="auto"/>
        <w:rPr>
          <w:rFonts w:ascii="Times New Roman" w:eastAsia="Calibri" w:hAnsi="Times New Roman" w:cs="Times New Roman"/>
          <w:sz w:val="24"/>
          <w:szCs w:val="24"/>
        </w:rPr>
      </w:pPr>
      <w:r w:rsidRPr="009C7467">
        <w:rPr>
          <w:rFonts w:ascii="Times New Roman" w:eastAsia="Calibri" w:hAnsi="Times New Roman" w:cs="Times New Roman"/>
          <w:sz w:val="24"/>
          <w:szCs w:val="24"/>
        </w:rPr>
        <w:t xml:space="preserve">We tried to get Supreme Court to overrule </w:t>
      </w:r>
      <w:r w:rsidRPr="009C7467">
        <w:rPr>
          <w:rFonts w:ascii="Times New Roman" w:eastAsia="Calibri" w:hAnsi="Times New Roman" w:cs="Times New Roman"/>
          <w:i/>
          <w:iCs/>
          <w:sz w:val="24"/>
          <w:szCs w:val="24"/>
        </w:rPr>
        <w:t>Connor</w:t>
      </w:r>
      <w:r w:rsidRPr="009C7467">
        <w:rPr>
          <w:rFonts w:ascii="Times New Roman" w:eastAsia="Calibri" w:hAnsi="Times New Roman" w:cs="Times New Roman"/>
          <w:sz w:val="24"/>
          <w:szCs w:val="24"/>
        </w:rPr>
        <w:t xml:space="preserve"> in </w:t>
      </w:r>
      <w:r w:rsidRPr="009C7467">
        <w:rPr>
          <w:rFonts w:ascii="Times New Roman" w:eastAsia="Calibri" w:hAnsi="Times New Roman" w:cs="Times New Roman"/>
          <w:i/>
          <w:iCs/>
          <w:sz w:val="24"/>
          <w:szCs w:val="24"/>
        </w:rPr>
        <w:t>Morris v. America First Ins. Co.,</w:t>
      </w:r>
      <w:r w:rsidRPr="009C7467">
        <w:rPr>
          <w:rFonts w:ascii="Times New Roman" w:eastAsia="Calibri" w:hAnsi="Times New Roman" w:cs="Times New Roman"/>
          <w:sz w:val="24"/>
          <w:szCs w:val="24"/>
        </w:rPr>
        <w:t xml:space="preserve"> 2010 OK 35, 240 P.3d 661. Instead, the Court limited </w:t>
      </w:r>
      <w:r w:rsidRPr="009C7467">
        <w:rPr>
          <w:rFonts w:ascii="Times New Roman" w:eastAsia="Calibri" w:hAnsi="Times New Roman" w:cs="Times New Roman"/>
          <w:i/>
          <w:iCs/>
          <w:sz w:val="24"/>
          <w:szCs w:val="24"/>
        </w:rPr>
        <w:t>Connor</w:t>
      </w:r>
      <w:r w:rsidRPr="009C7467">
        <w:rPr>
          <w:rFonts w:ascii="Times New Roman" w:eastAsia="Calibri" w:hAnsi="Times New Roman" w:cs="Times New Roman"/>
          <w:sz w:val="24"/>
          <w:szCs w:val="24"/>
        </w:rPr>
        <w:t xml:space="preserve"> to where the resident relative has no other UM (that resident relative insured had liability but not UM on the occupied car (as in </w:t>
      </w:r>
      <w:r w:rsidRPr="009C7467">
        <w:rPr>
          <w:rFonts w:ascii="Times New Roman" w:eastAsia="Calibri" w:hAnsi="Times New Roman" w:cs="Times New Roman"/>
          <w:i/>
          <w:sz w:val="24"/>
          <w:szCs w:val="24"/>
        </w:rPr>
        <w:t>Connor</w:t>
      </w:r>
      <w:r w:rsidRPr="009C7467">
        <w:rPr>
          <w:rFonts w:ascii="Times New Roman" w:eastAsia="Calibri" w:hAnsi="Times New Roman" w:cs="Times New Roman"/>
          <w:sz w:val="24"/>
          <w:szCs w:val="24"/>
        </w:rPr>
        <w:t xml:space="preserve">), but also happened to have another policy on his semi, which did have UM. So, under these cases, if the resident relative has a separate policy that has UM, the resident relative is also entitled to the UM on the relative’s policy, but if the resident relative’s separate policies have no UM, then there is no UM under the relative’s policy either. </w:t>
      </w:r>
    </w:p>
    <w:p w14:paraId="5EB491EA" w14:textId="77777777" w:rsidR="009C7467" w:rsidRPr="009C7467" w:rsidRDefault="009C7467" w:rsidP="009C7467">
      <w:pPr>
        <w:spacing w:after="200" w:line="276" w:lineRule="auto"/>
        <w:rPr>
          <w:rFonts w:ascii="Times New Roman" w:eastAsia="Calibri" w:hAnsi="Times New Roman" w:cs="Times New Roman"/>
          <w:b/>
          <w:sz w:val="24"/>
          <w:szCs w:val="24"/>
        </w:rPr>
      </w:pPr>
      <w:r w:rsidRPr="009C7467">
        <w:rPr>
          <w:rFonts w:ascii="Times New Roman" w:eastAsia="Calibri" w:hAnsi="Times New Roman" w:cs="Times New Roman"/>
          <w:b/>
          <w:sz w:val="24"/>
          <w:szCs w:val="24"/>
        </w:rPr>
        <w:t>Stacking of Commercial and Personal Policies</w:t>
      </w:r>
    </w:p>
    <w:p w14:paraId="504EA077" w14:textId="77777777" w:rsidR="009C7467" w:rsidRPr="009C7467" w:rsidRDefault="009C7467" w:rsidP="009C7467">
      <w:pPr>
        <w:spacing w:after="200" w:line="276" w:lineRule="auto"/>
        <w:rPr>
          <w:rFonts w:ascii="Times New Roman" w:eastAsia="Calibri" w:hAnsi="Times New Roman" w:cs="Times New Roman"/>
          <w:sz w:val="24"/>
          <w:szCs w:val="24"/>
        </w:rPr>
      </w:pPr>
      <w:r w:rsidRPr="009C7467">
        <w:rPr>
          <w:rFonts w:ascii="Times New Roman" w:eastAsia="Calibri" w:hAnsi="Times New Roman" w:cs="Times New Roman"/>
          <w:sz w:val="24"/>
          <w:szCs w:val="24"/>
        </w:rPr>
        <w:t xml:space="preserve">Employee who causes injury while on the clock is insured under his own auto policy, as well as under the employer’s commercial auto policy, as an “additional insured,” under the omnibus </w:t>
      </w:r>
      <w:r w:rsidRPr="009C7467">
        <w:rPr>
          <w:rFonts w:ascii="Times New Roman" w:eastAsia="Calibri" w:hAnsi="Times New Roman" w:cs="Times New Roman"/>
          <w:sz w:val="24"/>
          <w:szCs w:val="24"/>
        </w:rPr>
        <w:lastRenderedPageBreak/>
        <w:t xml:space="preserve">coverage provision. The coverage on the auto will usually be primary, with the coverage on the “non-owned” policy being excess. </w:t>
      </w:r>
    </w:p>
    <w:p w14:paraId="736EC2A1" w14:textId="77777777" w:rsidR="009C7467" w:rsidRPr="009C7467" w:rsidRDefault="009C7467" w:rsidP="009C7467">
      <w:pPr>
        <w:spacing w:after="200" w:line="276" w:lineRule="auto"/>
        <w:rPr>
          <w:rFonts w:ascii="Times New Roman" w:eastAsia="Calibri" w:hAnsi="Times New Roman" w:cs="Times New Roman"/>
          <w:sz w:val="24"/>
          <w:szCs w:val="24"/>
        </w:rPr>
      </w:pPr>
      <w:r w:rsidRPr="009C7467">
        <w:rPr>
          <w:rFonts w:ascii="Times New Roman" w:eastAsia="Calibri" w:hAnsi="Times New Roman" w:cs="Times New Roman"/>
          <w:sz w:val="24"/>
          <w:szCs w:val="24"/>
        </w:rPr>
        <w:t xml:space="preserve">Beware, if the policy has (and it likely will) a “Limits of Liability Clause,” restricting total coverage to the “limits provided by the policy with the highest limits,” that will be enforced. </w:t>
      </w:r>
      <w:r w:rsidRPr="009C7467">
        <w:rPr>
          <w:rFonts w:ascii="Times New Roman" w:eastAsia="Calibri" w:hAnsi="Times New Roman" w:cs="Times New Roman"/>
          <w:i/>
          <w:sz w:val="24"/>
          <w:szCs w:val="24"/>
        </w:rPr>
        <w:t>Gordon v. Gordon,</w:t>
      </w:r>
      <w:r w:rsidRPr="009C7467">
        <w:rPr>
          <w:rFonts w:ascii="Times New Roman" w:eastAsia="Calibri" w:hAnsi="Times New Roman" w:cs="Times New Roman"/>
          <w:sz w:val="24"/>
          <w:szCs w:val="24"/>
        </w:rPr>
        <w:t xml:space="preserve"> 2005 OK 5, 41 P.3d 391. That is because our compulsory insurance laws mandate only one legal limit of coverage.</w:t>
      </w:r>
    </w:p>
    <w:p w14:paraId="7B2D8CAD" w14:textId="77777777" w:rsidR="009C7467" w:rsidRPr="009C7467" w:rsidRDefault="009C7467" w:rsidP="009C7467">
      <w:pPr>
        <w:spacing w:after="200" w:line="276" w:lineRule="auto"/>
        <w:rPr>
          <w:rFonts w:ascii="Times New Roman" w:eastAsia="Calibri" w:hAnsi="Times New Roman" w:cs="Times New Roman"/>
          <w:sz w:val="24"/>
          <w:szCs w:val="24"/>
        </w:rPr>
      </w:pPr>
      <w:r w:rsidRPr="009C7467">
        <w:rPr>
          <w:rFonts w:ascii="Times New Roman" w:eastAsia="Calibri" w:hAnsi="Times New Roman" w:cs="Times New Roman"/>
          <w:sz w:val="24"/>
          <w:szCs w:val="24"/>
        </w:rPr>
        <w:t>But, if the policies have no “Limits of Liability Clause, but both have “other insurance clauses” making each “excess,” the provisions cancel each other out and both have pro rata primary coverage up to the cumulative limit.</w:t>
      </w:r>
      <w:r w:rsidRPr="009C7467">
        <w:rPr>
          <w:rFonts w:ascii="Times New Roman" w:eastAsia="Calibri" w:hAnsi="Times New Roman" w:cs="Times New Roman"/>
          <w:i/>
          <w:sz w:val="24"/>
          <w:szCs w:val="24"/>
        </w:rPr>
        <w:t xml:space="preserve"> Equity </w:t>
      </w:r>
      <w:proofErr w:type="spellStart"/>
      <w:r w:rsidRPr="009C7467">
        <w:rPr>
          <w:rFonts w:ascii="Times New Roman" w:eastAsia="Calibri" w:hAnsi="Times New Roman" w:cs="Times New Roman"/>
          <w:i/>
          <w:sz w:val="24"/>
          <w:szCs w:val="24"/>
        </w:rPr>
        <w:t>Mut</w:t>
      </w:r>
      <w:proofErr w:type="spellEnd"/>
      <w:r w:rsidRPr="009C7467">
        <w:rPr>
          <w:rFonts w:ascii="Times New Roman" w:eastAsia="Calibri" w:hAnsi="Times New Roman" w:cs="Times New Roman"/>
          <w:i/>
          <w:sz w:val="24"/>
          <w:szCs w:val="24"/>
        </w:rPr>
        <w:t xml:space="preserve">. Ins. Co., v. Spring Valley Wholesale Nursery, Inc., </w:t>
      </w:r>
      <w:r w:rsidRPr="009C7467">
        <w:rPr>
          <w:rFonts w:ascii="Times New Roman" w:eastAsia="Calibri" w:hAnsi="Times New Roman" w:cs="Times New Roman"/>
          <w:sz w:val="24"/>
          <w:szCs w:val="24"/>
        </w:rPr>
        <w:t>1987 OK 121, 747 P.2d 947 (this case involves the commercial coverage on tractor trailer and personal coverage on the trailer). Don’t expect to see this very often.</w:t>
      </w:r>
    </w:p>
    <w:p w14:paraId="1D7AC229" w14:textId="77777777" w:rsidR="009C7467" w:rsidRPr="009C7467" w:rsidRDefault="009C7467" w:rsidP="009C7467">
      <w:pPr>
        <w:spacing w:after="200" w:line="276" w:lineRule="auto"/>
        <w:rPr>
          <w:rFonts w:ascii="Times New Roman" w:eastAsia="Calibri" w:hAnsi="Times New Roman" w:cs="Times New Roman"/>
          <w:sz w:val="24"/>
          <w:szCs w:val="24"/>
        </w:rPr>
      </w:pPr>
      <w:r w:rsidRPr="009C7467">
        <w:rPr>
          <w:rFonts w:ascii="Times New Roman" w:eastAsia="Calibri" w:hAnsi="Times New Roman" w:cs="Times New Roman"/>
          <w:i/>
          <w:sz w:val="24"/>
          <w:szCs w:val="24"/>
        </w:rPr>
        <w:t xml:space="preserve">Shelter General Ins. Co. v. </w:t>
      </w:r>
      <w:proofErr w:type="spellStart"/>
      <w:r w:rsidRPr="009C7467">
        <w:rPr>
          <w:rFonts w:ascii="Times New Roman" w:eastAsia="Calibri" w:hAnsi="Times New Roman" w:cs="Times New Roman"/>
          <w:i/>
          <w:sz w:val="24"/>
          <w:szCs w:val="24"/>
        </w:rPr>
        <w:t>Earthsmart</w:t>
      </w:r>
      <w:proofErr w:type="spellEnd"/>
      <w:r w:rsidRPr="009C7467">
        <w:rPr>
          <w:rFonts w:ascii="Times New Roman" w:eastAsia="Calibri" w:hAnsi="Times New Roman" w:cs="Times New Roman"/>
          <w:i/>
          <w:sz w:val="24"/>
          <w:szCs w:val="24"/>
        </w:rPr>
        <w:t xml:space="preserve"> Const., Inc.,</w:t>
      </w:r>
      <w:r w:rsidRPr="009C7467">
        <w:rPr>
          <w:rFonts w:ascii="Times New Roman" w:eastAsia="Calibri" w:hAnsi="Times New Roman" w:cs="Times New Roman"/>
          <w:sz w:val="24"/>
          <w:szCs w:val="24"/>
        </w:rPr>
        <w:t>2015 WL 6672216, holds you cannot stack coverage on semi-tractor, with separate coverage on semi-trailer, when written by same company.</w:t>
      </w:r>
    </w:p>
    <w:p w14:paraId="0977555F" w14:textId="77777777" w:rsidR="009C7467" w:rsidRPr="009C7467" w:rsidRDefault="009C7467" w:rsidP="009C7467">
      <w:pPr>
        <w:spacing w:after="200" w:line="276" w:lineRule="auto"/>
        <w:rPr>
          <w:rFonts w:ascii="Times New Roman" w:eastAsia="Calibri" w:hAnsi="Times New Roman" w:cs="Times New Roman"/>
          <w:b/>
          <w:sz w:val="24"/>
          <w:szCs w:val="24"/>
        </w:rPr>
      </w:pPr>
      <w:r w:rsidRPr="009C7467">
        <w:rPr>
          <w:rFonts w:ascii="Times New Roman" w:eastAsia="Calibri" w:hAnsi="Times New Roman" w:cs="Times New Roman"/>
          <w:b/>
          <w:sz w:val="24"/>
          <w:szCs w:val="24"/>
        </w:rPr>
        <w:t>Excess Coverage</w:t>
      </w:r>
    </w:p>
    <w:p w14:paraId="4212D303" w14:textId="77777777" w:rsidR="009C7467" w:rsidRPr="009C7467" w:rsidRDefault="009C7467" w:rsidP="009C7467">
      <w:pPr>
        <w:spacing w:after="200" w:line="276" w:lineRule="auto"/>
        <w:rPr>
          <w:rFonts w:ascii="Times New Roman" w:eastAsia="Calibri" w:hAnsi="Times New Roman" w:cs="Times New Roman"/>
          <w:sz w:val="24"/>
          <w:szCs w:val="24"/>
        </w:rPr>
      </w:pPr>
      <w:r w:rsidRPr="009C7467">
        <w:rPr>
          <w:rFonts w:ascii="Times New Roman" w:eastAsia="Calibri" w:hAnsi="Times New Roman" w:cs="Times New Roman"/>
          <w:i/>
          <w:sz w:val="24"/>
          <w:szCs w:val="24"/>
        </w:rPr>
        <w:t>Smith v. Geico,</w:t>
      </w:r>
      <w:r w:rsidRPr="009C7467">
        <w:rPr>
          <w:rFonts w:ascii="Times New Roman" w:eastAsia="Calibri" w:hAnsi="Times New Roman" w:cs="Times New Roman"/>
          <w:sz w:val="24"/>
          <w:szCs w:val="24"/>
        </w:rPr>
        <w:t>1976 OK 190, 558 P.2d 1160, holds liability coverage may condition coverage on exhaustion of all other available coverage. (upholds clause making coverage on driver of non-owned auto excess to coverage on auto).</w:t>
      </w:r>
    </w:p>
    <w:p w14:paraId="6735E817" w14:textId="77777777" w:rsidR="009C7467" w:rsidRPr="009C7467" w:rsidRDefault="009C7467" w:rsidP="009C7467">
      <w:pPr>
        <w:spacing w:after="200" w:line="276" w:lineRule="auto"/>
        <w:rPr>
          <w:rFonts w:ascii="Times New Roman" w:eastAsia="Calibri" w:hAnsi="Times New Roman" w:cs="Times New Roman"/>
          <w:b/>
          <w:bCs/>
          <w:sz w:val="24"/>
          <w:szCs w:val="24"/>
        </w:rPr>
      </w:pPr>
      <w:r w:rsidRPr="009C7467">
        <w:rPr>
          <w:rFonts w:ascii="Times New Roman" w:eastAsia="Calibri" w:hAnsi="Times New Roman" w:cs="Times New Roman"/>
          <w:b/>
          <w:bCs/>
          <w:sz w:val="24"/>
          <w:szCs w:val="24"/>
        </w:rPr>
        <w:t xml:space="preserve">UM Priority and is Umbrella Counted in Determining Liability Limits? </w:t>
      </w:r>
      <w:r w:rsidRPr="009C7467">
        <w:rPr>
          <w:rFonts w:ascii="Times New Roman" w:eastAsia="Calibri" w:hAnsi="Times New Roman" w:cs="Times New Roman"/>
          <w:bCs/>
          <w:sz w:val="24"/>
          <w:szCs w:val="24"/>
        </w:rPr>
        <w:t xml:space="preserve">Is there priority among UM and is an Excess/Umbrella policy considered in determining tortfeasor coverage limits? We still hear from some adjusters that some other UM policy should pay before theirs. For instance, some still say, the UM on the car pays before the UM on the person. In fairness, these adjusters may be remembering </w:t>
      </w:r>
      <w:r w:rsidRPr="009C7467">
        <w:rPr>
          <w:rFonts w:ascii="Times New Roman" w:eastAsia="Calibri" w:hAnsi="Times New Roman" w:cs="Times New Roman"/>
          <w:bCs/>
          <w:i/>
          <w:sz w:val="24"/>
          <w:szCs w:val="24"/>
        </w:rPr>
        <w:t>dicta</w:t>
      </w:r>
      <w:r w:rsidRPr="009C7467">
        <w:rPr>
          <w:rFonts w:ascii="Times New Roman" w:eastAsia="Calibri" w:hAnsi="Times New Roman" w:cs="Times New Roman"/>
          <w:bCs/>
          <w:sz w:val="24"/>
          <w:szCs w:val="24"/>
        </w:rPr>
        <w:t xml:space="preserve"> in </w:t>
      </w:r>
      <w:r w:rsidRPr="009C7467">
        <w:rPr>
          <w:rFonts w:ascii="Times New Roman" w:eastAsia="Calibri" w:hAnsi="Times New Roman" w:cs="Times New Roman"/>
          <w:bCs/>
          <w:i/>
          <w:sz w:val="24"/>
          <w:szCs w:val="24"/>
        </w:rPr>
        <w:t xml:space="preserve">Keel v. MFA Ins. Co., </w:t>
      </w:r>
      <w:r w:rsidRPr="009C7467">
        <w:rPr>
          <w:rFonts w:ascii="Times New Roman" w:eastAsia="Calibri" w:hAnsi="Times New Roman" w:cs="Times New Roman"/>
          <w:bCs/>
          <w:sz w:val="24"/>
          <w:szCs w:val="24"/>
        </w:rPr>
        <w:t xml:space="preserve">1976 OK 86, 553 P.2d 153, to that effect. Though there is such priority with respect to liability coverage, there is not with respect to UM. That is because UM is first party coverage for which the insured (or someone on their behalf) has paid a premium. </w:t>
      </w:r>
    </w:p>
    <w:p w14:paraId="1A159792" w14:textId="77777777" w:rsidR="009C7467" w:rsidRPr="009C7467" w:rsidRDefault="009C7467" w:rsidP="009C7467">
      <w:pPr>
        <w:spacing w:after="200" w:line="276" w:lineRule="auto"/>
        <w:rPr>
          <w:rFonts w:ascii="Times New Roman" w:eastAsia="Calibri" w:hAnsi="Times New Roman" w:cs="Times New Roman"/>
          <w:bCs/>
          <w:sz w:val="24"/>
          <w:szCs w:val="24"/>
        </w:rPr>
      </w:pPr>
      <w:r w:rsidRPr="009C7467">
        <w:rPr>
          <w:rFonts w:ascii="Times New Roman" w:eastAsia="Calibri" w:hAnsi="Times New Roman" w:cs="Times New Roman"/>
          <w:bCs/>
          <w:sz w:val="24"/>
          <w:szCs w:val="24"/>
        </w:rPr>
        <w:t xml:space="preserve">This is made clear in </w:t>
      </w:r>
      <w:proofErr w:type="spellStart"/>
      <w:r w:rsidRPr="009C7467">
        <w:rPr>
          <w:rFonts w:ascii="Times New Roman" w:eastAsia="Calibri" w:hAnsi="Times New Roman" w:cs="Times New Roman"/>
          <w:bCs/>
          <w:i/>
          <w:sz w:val="24"/>
          <w:szCs w:val="24"/>
        </w:rPr>
        <w:t>Mustain</w:t>
      </w:r>
      <w:proofErr w:type="spellEnd"/>
      <w:r w:rsidRPr="009C7467">
        <w:rPr>
          <w:rFonts w:ascii="Times New Roman" w:eastAsia="Calibri" w:hAnsi="Times New Roman" w:cs="Times New Roman"/>
          <w:bCs/>
          <w:i/>
          <w:sz w:val="24"/>
          <w:szCs w:val="24"/>
        </w:rPr>
        <w:t xml:space="preserve"> v. United States Fid. &amp; Guar. Co.,</w:t>
      </w:r>
      <w:r w:rsidRPr="009C7467">
        <w:rPr>
          <w:rFonts w:ascii="Times New Roman" w:eastAsia="Calibri" w:hAnsi="Times New Roman" w:cs="Times New Roman"/>
          <w:bCs/>
          <w:sz w:val="24"/>
          <w:szCs w:val="24"/>
        </w:rPr>
        <w:t xml:space="preserve"> 1996 OK 98, 925 P.2d 533. In </w:t>
      </w:r>
      <w:proofErr w:type="spellStart"/>
      <w:r w:rsidRPr="009C7467">
        <w:rPr>
          <w:rFonts w:ascii="Times New Roman" w:eastAsia="Calibri" w:hAnsi="Times New Roman" w:cs="Times New Roman"/>
          <w:bCs/>
          <w:i/>
          <w:sz w:val="24"/>
          <w:szCs w:val="24"/>
        </w:rPr>
        <w:t>Mustain</w:t>
      </w:r>
      <w:proofErr w:type="spellEnd"/>
      <w:r w:rsidRPr="009C7467">
        <w:rPr>
          <w:rFonts w:ascii="Times New Roman" w:eastAsia="Calibri" w:hAnsi="Times New Roman" w:cs="Times New Roman"/>
          <w:bCs/>
          <w:i/>
          <w:sz w:val="24"/>
          <w:szCs w:val="24"/>
        </w:rPr>
        <w:t>,</w:t>
      </w:r>
      <w:r w:rsidRPr="009C7467">
        <w:rPr>
          <w:rFonts w:ascii="Times New Roman" w:eastAsia="Calibri" w:hAnsi="Times New Roman" w:cs="Times New Roman"/>
          <w:bCs/>
          <w:sz w:val="24"/>
          <w:szCs w:val="24"/>
        </w:rPr>
        <w:t xml:space="preserve"> the injured party was defined as a UM insured under an employer’s policy and under his own policy. When he settled the claim against the employer’s UM for less than limits, his personal policy refused to pay, claiming he had to exhaust the employer’s policy on the truck he was in at the time of the injury.</w:t>
      </w:r>
    </w:p>
    <w:p w14:paraId="49646E04" w14:textId="77777777" w:rsidR="009C7467" w:rsidRPr="009C7467" w:rsidRDefault="009C7467" w:rsidP="009C7467">
      <w:pPr>
        <w:spacing w:after="200" w:line="276" w:lineRule="auto"/>
        <w:rPr>
          <w:rFonts w:ascii="Times New Roman" w:eastAsia="Calibri" w:hAnsi="Times New Roman" w:cs="Times New Roman"/>
          <w:sz w:val="24"/>
          <w:szCs w:val="24"/>
        </w:rPr>
      </w:pPr>
      <w:r w:rsidRPr="009C7467">
        <w:rPr>
          <w:rFonts w:ascii="Times New Roman" w:eastAsia="Calibri" w:hAnsi="Times New Roman" w:cs="Times New Roman"/>
          <w:bCs/>
          <w:sz w:val="24"/>
          <w:szCs w:val="24"/>
        </w:rPr>
        <w:t xml:space="preserve">On certified question for the Western District of Oklahoma, the Supreme Court determined all UM, with respect at least to the UM insured, is “primary” and thus there is no UM “priority.” </w:t>
      </w:r>
      <w:proofErr w:type="spellStart"/>
      <w:r w:rsidRPr="009C7467">
        <w:rPr>
          <w:rFonts w:ascii="Times New Roman" w:eastAsia="Calibri" w:hAnsi="Times New Roman" w:cs="Times New Roman"/>
          <w:bCs/>
          <w:i/>
          <w:sz w:val="24"/>
          <w:szCs w:val="24"/>
        </w:rPr>
        <w:t>Mustain</w:t>
      </w:r>
      <w:proofErr w:type="spellEnd"/>
      <w:r w:rsidRPr="009C7467">
        <w:rPr>
          <w:rFonts w:ascii="Times New Roman" w:eastAsia="Calibri" w:hAnsi="Times New Roman" w:cs="Times New Roman"/>
          <w:sz w:val="24"/>
          <w:szCs w:val="24"/>
        </w:rPr>
        <w:t xml:space="preserve"> makes clear, though, once the UM is paid, the insurance companies may still have a right to apportionment amongst themselves as to which ultimately bears the burden of the UM </w:t>
      </w:r>
      <w:r w:rsidRPr="009C7467">
        <w:rPr>
          <w:rFonts w:ascii="Times New Roman" w:eastAsia="Calibri" w:hAnsi="Times New Roman" w:cs="Times New Roman"/>
          <w:sz w:val="24"/>
          <w:szCs w:val="24"/>
        </w:rPr>
        <w:lastRenderedPageBreak/>
        <w:t xml:space="preserve">paid. </w:t>
      </w:r>
      <w:r w:rsidRPr="009C7467">
        <w:rPr>
          <w:rFonts w:ascii="Times New Roman" w:eastAsia="Calibri" w:hAnsi="Times New Roman" w:cs="Times New Roman"/>
          <w:i/>
          <w:sz w:val="24"/>
          <w:szCs w:val="24"/>
        </w:rPr>
        <w:t>Burch v. Allstate Ins. Co.,</w:t>
      </w:r>
      <w:r w:rsidRPr="009C7467">
        <w:rPr>
          <w:rFonts w:ascii="Times New Roman" w:eastAsia="Calibri" w:hAnsi="Times New Roman" w:cs="Times New Roman"/>
          <w:sz w:val="24"/>
          <w:szCs w:val="24"/>
        </w:rPr>
        <w:t xml:space="preserve"> 1998 OK 129, 977 P.2d 1057, teaches since UM is primary, once the insured shows damages </w:t>
      </w:r>
      <w:proofErr w:type="gramStart"/>
      <w:r w:rsidRPr="009C7467">
        <w:rPr>
          <w:rFonts w:ascii="Times New Roman" w:eastAsia="Calibri" w:hAnsi="Times New Roman" w:cs="Times New Roman"/>
          <w:sz w:val="24"/>
          <w:szCs w:val="24"/>
        </w:rPr>
        <w:t>in excess of</w:t>
      </w:r>
      <w:proofErr w:type="gramEnd"/>
      <w:r w:rsidRPr="009C7467">
        <w:rPr>
          <w:rFonts w:ascii="Times New Roman" w:eastAsia="Calibri" w:hAnsi="Times New Roman" w:cs="Times New Roman"/>
          <w:sz w:val="24"/>
          <w:szCs w:val="24"/>
        </w:rPr>
        <w:t xml:space="preserve"> liability limits, the UM must pay the amount in excess of the liability, up to its limit, from “dollar one” without waiting for the insured to “exhaust” the liability coverage. If multiple UM carriers, all have duty to pay first, resolve priority amongst themselves. </w:t>
      </w:r>
      <w:proofErr w:type="spellStart"/>
      <w:r w:rsidRPr="009C7467">
        <w:rPr>
          <w:rFonts w:ascii="Times New Roman" w:eastAsia="Calibri" w:hAnsi="Times New Roman" w:cs="Times New Roman"/>
          <w:i/>
          <w:sz w:val="24"/>
          <w:szCs w:val="24"/>
        </w:rPr>
        <w:t>Pentz</w:t>
      </w:r>
      <w:proofErr w:type="spellEnd"/>
      <w:r w:rsidRPr="009C7467">
        <w:rPr>
          <w:rFonts w:ascii="Times New Roman" w:eastAsia="Calibri" w:hAnsi="Times New Roman" w:cs="Times New Roman"/>
          <w:i/>
          <w:sz w:val="24"/>
          <w:szCs w:val="24"/>
        </w:rPr>
        <w:t xml:space="preserve"> v. Davis,</w:t>
      </w:r>
      <w:r w:rsidRPr="009C7467">
        <w:rPr>
          <w:rFonts w:ascii="Times New Roman" w:eastAsia="Calibri" w:hAnsi="Times New Roman" w:cs="Times New Roman"/>
          <w:sz w:val="24"/>
          <w:szCs w:val="24"/>
        </w:rPr>
        <w:t xml:space="preserve"> 1996 OK 89, 927 P.2d 538</w:t>
      </w:r>
    </w:p>
    <w:p w14:paraId="4F27902B" w14:textId="77777777" w:rsidR="009C7467" w:rsidRPr="009C7467" w:rsidRDefault="009C7467" w:rsidP="009C7467">
      <w:pPr>
        <w:spacing w:after="200" w:line="276" w:lineRule="auto"/>
        <w:rPr>
          <w:rFonts w:ascii="Times New Roman" w:eastAsia="Calibri" w:hAnsi="Times New Roman" w:cs="Times New Roman"/>
          <w:sz w:val="24"/>
          <w:szCs w:val="24"/>
        </w:rPr>
      </w:pPr>
      <w:r w:rsidRPr="009C7467">
        <w:rPr>
          <w:rFonts w:ascii="Times New Roman" w:eastAsia="Calibri" w:hAnsi="Times New Roman" w:cs="Times New Roman"/>
          <w:bCs/>
          <w:sz w:val="24"/>
          <w:szCs w:val="24"/>
        </w:rPr>
        <w:t xml:space="preserve">On a different, but sort of related matter, </w:t>
      </w:r>
      <w:r w:rsidRPr="009C7467">
        <w:rPr>
          <w:rFonts w:ascii="Times New Roman" w:eastAsia="Calibri" w:hAnsi="Times New Roman" w:cs="Times New Roman"/>
          <w:bCs/>
          <w:i/>
          <w:sz w:val="24"/>
          <w:szCs w:val="24"/>
        </w:rPr>
        <w:t xml:space="preserve">Geico v. Northwestern Pacific Ind. Co., </w:t>
      </w:r>
      <w:r w:rsidRPr="009C7467">
        <w:rPr>
          <w:rFonts w:ascii="Times New Roman" w:eastAsia="Calibri" w:hAnsi="Times New Roman" w:cs="Times New Roman"/>
          <w:bCs/>
          <w:sz w:val="24"/>
          <w:szCs w:val="24"/>
        </w:rPr>
        <w:t xml:space="preserve">2005 OK 40, 115 P.3d 856, </w:t>
      </w:r>
      <w:r w:rsidRPr="009C7467">
        <w:rPr>
          <w:rFonts w:ascii="Times New Roman" w:eastAsia="Calibri" w:hAnsi="Times New Roman" w:cs="Times New Roman"/>
          <w:sz w:val="24"/>
          <w:szCs w:val="24"/>
        </w:rPr>
        <w:t xml:space="preserve">holds that a UM insured need not count excess or umbrella liability coverage in determining whether injuries exceed liability limits. This is because the UM statute is intended to provide “minimum” protection when the primary </w:t>
      </w:r>
      <w:r w:rsidRPr="009C7467">
        <w:rPr>
          <w:rFonts w:ascii="Times New Roman" w:eastAsia="Calibri" w:hAnsi="Times New Roman" w:cs="Times New Roman"/>
          <w:i/>
          <w:sz w:val="24"/>
          <w:szCs w:val="24"/>
        </w:rPr>
        <w:t>automobile</w:t>
      </w:r>
      <w:r w:rsidRPr="009C7467">
        <w:rPr>
          <w:rFonts w:ascii="Times New Roman" w:eastAsia="Calibri" w:hAnsi="Times New Roman" w:cs="Times New Roman"/>
          <w:sz w:val="24"/>
          <w:szCs w:val="24"/>
        </w:rPr>
        <w:t xml:space="preserve"> liability policy does not. The UM statute just does not “contemplate” the excess coverage found in a “comprehensive public liability policy.” </w:t>
      </w:r>
      <w:r w:rsidRPr="009C7467">
        <w:rPr>
          <w:rFonts w:ascii="Times New Roman" w:eastAsia="Calibri" w:hAnsi="Times New Roman" w:cs="Times New Roman"/>
          <w:i/>
          <w:sz w:val="24"/>
          <w:szCs w:val="24"/>
        </w:rPr>
        <w:t xml:space="preserve">Moser v. Liberty </w:t>
      </w:r>
      <w:proofErr w:type="spellStart"/>
      <w:r w:rsidRPr="009C7467">
        <w:rPr>
          <w:rFonts w:ascii="Times New Roman" w:eastAsia="Calibri" w:hAnsi="Times New Roman" w:cs="Times New Roman"/>
          <w:i/>
          <w:sz w:val="24"/>
          <w:szCs w:val="24"/>
        </w:rPr>
        <w:t>Mut</w:t>
      </w:r>
      <w:proofErr w:type="spellEnd"/>
      <w:r w:rsidRPr="009C7467">
        <w:rPr>
          <w:rFonts w:ascii="Times New Roman" w:eastAsia="Calibri" w:hAnsi="Times New Roman" w:cs="Times New Roman"/>
          <w:i/>
          <w:sz w:val="24"/>
          <w:szCs w:val="24"/>
        </w:rPr>
        <w:t>. Ins. Co.,</w:t>
      </w:r>
      <w:r w:rsidRPr="009C7467">
        <w:rPr>
          <w:rFonts w:ascii="Times New Roman" w:eastAsia="Calibri" w:hAnsi="Times New Roman" w:cs="Times New Roman"/>
          <w:sz w:val="24"/>
          <w:szCs w:val="24"/>
        </w:rPr>
        <w:t xml:space="preserve"> 1986 OK 78, 731 P.2d 406.</w:t>
      </w:r>
    </w:p>
    <w:p w14:paraId="093BA487" w14:textId="77777777" w:rsidR="009C7467" w:rsidRPr="00D95E4E" w:rsidRDefault="009C7467" w:rsidP="009C7467">
      <w:pPr>
        <w:spacing w:after="200" w:line="276" w:lineRule="auto"/>
        <w:rPr>
          <w:rFonts w:ascii="Times New Roman" w:eastAsia="Calibri" w:hAnsi="Times New Roman" w:cs="Times New Roman"/>
          <w:sz w:val="24"/>
          <w:szCs w:val="24"/>
        </w:rPr>
      </w:pPr>
      <w:r w:rsidRPr="00D95E4E">
        <w:rPr>
          <w:rFonts w:ascii="Times New Roman" w:eastAsia="Calibri" w:hAnsi="Times New Roman" w:cs="Times New Roman"/>
          <w:b/>
          <w:sz w:val="24"/>
          <w:szCs w:val="24"/>
        </w:rPr>
        <w:t>Oklahoma UM no Longer Stacks—</w:t>
      </w:r>
      <w:r w:rsidRPr="00D95E4E">
        <w:rPr>
          <w:rFonts w:ascii="Times New Roman" w:eastAsia="Calibri" w:hAnsi="Times New Roman" w:cs="Times New Roman"/>
          <w:sz w:val="24"/>
          <w:szCs w:val="24"/>
        </w:rPr>
        <w:t xml:space="preserve">The UM statute 36 O.S. 3636 was amended in 2014: (subparagraph B) </w:t>
      </w:r>
      <w:r w:rsidRPr="00D95E4E">
        <w:rPr>
          <w:rFonts w:ascii="Times New Roman" w:eastAsia="Calibri" w:hAnsi="Times New Roman" w:cs="Times New Roman"/>
          <w:i/>
          <w:sz w:val="24"/>
          <w:szCs w:val="24"/>
        </w:rPr>
        <w:t>Policies issued, renewed or reinstated after November 1, 2014, shall not be subject to stacking or aggregation of limits unless expressly provided for by an insurance carrier.</w:t>
      </w:r>
    </w:p>
    <w:p w14:paraId="5023721C" w14:textId="77777777" w:rsidR="009C7467" w:rsidRPr="00D95E4E" w:rsidRDefault="009C7467" w:rsidP="009C7467">
      <w:pPr>
        <w:spacing w:after="200" w:line="276" w:lineRule="auto"/>
        <w:rPr>
          <w:rFonts w:ascii="Times New Roman" w:eastAsia="Calibri" w:hAnsi="Times New Roman" w:cs="Times New Roman"/>
          <w:sz w:val="24"/>
          <w:szCs w:val="24"/>
        </w:rPr>
      </w:pPr>
      <w:r w:rsidRPr="00D95E4E">
        <w:rPr>
          <w:rFonts w:ascii="Times New Roman" w:eastAsia="Calibri" w:hAnsi="Times New Roman" w:cs="Times New Roman"/>
          <w:sz w:val="24"/>
          <w:szCs w:val="24"/>
        </w:rPr>
        <w:t>Does this mean the policy must say “this policy stacks”? or is it enough if the policy contains language interpreted to allow stacking?</w:t>
      </w:r>
    </w:p>
    <w:p w14:paraId="7ADD764F" w14:textId="77777777" w:rsidR="009C7467" w:rsidRPr="00D95E4E" w:rsidRDefault="009C7467" w:rsidP="009C7467">
      <w:pPr>
        <w:spacing w:after="200" w:line="276" w:lineRule="auto"/>
        <w:rPr>
          <w:rFonts w:ascii="Times New Roman" w:eastAsia="Calibri" w:hAnsi="Times New Roman" w:cs="Times New Roman"/>
          <w:sz w:val="24"/>
          <w:szCs w:val="24"/>
        </w:rPr>
      </w:pPr>
      <w:r w:rsidRPr="00D95E4E">
        <w:rPr>
          <w:rFonts w:ascii="Times New Roman" w:eastAsia="Calibri" w:hAnsi="Times New Roman" w:cs="Times New Roman"/>
          <w:sz w:val="24"/>
          <w:szCs w:val="24"/>
        </w:rPr>
        <w:t xml:space="preserve">Does this prevent “stacking” of liability and UM for a passenger? </w:t>
      </w:r>
    </w:p>
    <w:p w14:paraId="1D10A23F" w14:textId="77777777" w:rsidR="009C7467" w:rsidRPr="00D95E4E" w:rsidRDefault="009C7467" w:rsidP="009C7467">
      <w:pPr>
        <w:spacing w:after="200" w:line="276" w:lineRule="auto"/>
        <w:rPr>
          <w:rFonts w:ascii="Times New Roman" w:eastAsia="Calibri" w:hAnsi="Times New Roman" w:cs="Times New Roman"/>
          <w:i/>
          <w:sz w:val="24"/>
          <w:szCs w:val="24"/>
        </w:rPr>
      </w:pPr>
      <w:r w:rsidRPr="00D95E4E">
        <w:rPr>
          <w:rFonts w:ascii="Times New Roman" w:eastAsia="Calibri" w:hAnsi="Times New Roman" w:cs="Times New Roman"/>
          <w:sz w:val="24"/>
          <w:szCs w:val="24"/>
        </w:rPr>
        <w:t xml:space="preserve">Does this prevent “stacking of UM policies under different policies? For instance, we sometimes look to UM on the policy on: (1) the insured person; (2) the occupied car; (3) on a “Resident Relative”; (4) on an employer; and (5), on passenger’s uninvolved car (see discussion below, or </w:t>
      </w:r>
      <w:r w:rsidRPr="00D95E4E">
        <w:rPr>
          <w:rFonts w:ascii="Times New Roman" w:eastAsia="Calibri" w:hAnsi="Times New Roman" w:cs="Times New Roman"/>
          <w:i/>
          <w:sz w:val="24"/>
          <w:szCs w:val="24"/>
        </w:rPr>
        <w:t>Russell v. Am. States Ins. Co.</w:t>
      </w:r>
    </w:p>
    <w:p w14:paraId="222D13F2" w14:textId="77777777" w:rsidR="009C7467" w:rsidRPr="00D95E4E" w:rsidRDefault="009C7467" w:rsidP="009C7467">
      <w:pPr>
        <w:spacing w:after="200" w:line="276" w:lineRule="auto"/>
        <w:rPr>
          <w:rFonts w:ascii="Times New Roman" w:eastAsia="Calibri" w:hAnsi="Times New Roman" w:cs="Times New Roman"/>
          <w:bCs/>
          <w:sz w:val="24"/>
          <w:szCs w:val="24"/>
        </w:rPr>
      </w:pPr>
      <w:r w:rsidRPr="00D95E4E">
        <w:rPr>
          <w:rFonts w:ascii="Times New Roman" w:eastAsia="Calibri" w:hAnsi="Times New Roman" w:cs="Times New Roman"/>
          <w:b/>
          <w:bCs/>
          <w:sz w:val="24"/>
          <w:szCs w:val="24"/>
        </w:rPr>
        <w:t>Is Imputed UM Stackable UM?</w:t>
      </w:r>
    </w:p>
    <w:p w14:paraId="3662E236" w14:textId="77777777" w:rsidR="009C7467" w:rsidRPr="00D95E4E" w:rsidRDefault="009C7467" w:rsidP="009C7467">
      <w:pPr>
        <w:spacing w:after="200" w:line="276" w:lineRule="auto"/>
        <w:rPr>
          <w:rFonts w:ascii="Times New Roman" w:eastAsia="Calibri" w:hAnsi="Times New Roman" w:cs="Times New Roman"/>
          <w:sz w:val="24"/>
          <w:szCs w:val="24"/>
        </w:rPr>
      </w:pPr>
      <w:r w:rsidRPr="00D95E4E">
        <w:rPr>
          <w:rFonts w:ascii="Times New Roman" w:eastAsia="Calibri" w:hAnsi="Times New Roman" w:cs="Times New Roman"/>
          <w:bCs/>
          <w:sz w:val="24"/>
          <w:szCs w:val="24"/>
        </w:rPr>
        <w:t xml:space="preserve">Though becoming rarer, it still sometimes happens that an insurance company is unable to produce a valid, signed, UM rejection. What happens when this is so with respect to a policy insuring multiple cars? Is the UM that is “imputed” by reason of the insurance company failure to produce a rejection stackable UM? This question was answered in </w:t>
      </w:r>
      <w:r w:rsidRPr="00D95E4E">
        <w:rPr>
          <w:rFonts w:ascii="Times New Roman" w:eastAsia="Calibri" w:hAnsi="Times New Roman" w:cs="Times New Roman"/>
          <w:bCs/>
          <w:i/>
          <w:sz w:val="24"/>
          <w:szCs w:val="24"/>
        </w:rPr>
        <w:t xml:space="preserve">Mid-Continent Group v. Henry, </w:t>
      </w:r>
      <w:r w:rsidRPr="00D95E4E">
        <w:rPr>
          <w:rFonts w:ascii="Times New Roman" w:eastAsia="Calibri" w:hAnsi="Times New Roman" w:cs="Times New Roman"/>
          <w:bCs/>
          <w:sz w:val="24"/>
          <w:szCs w:val="24"/>
        </w:rPr>
        <w:t xml:space="preserve">2003 OK CIV APP 46, 69 P.3d 1216—imputed UM does stack. But </w:t>
      </w:r>
      <w:r w:rsidRPr="00D95E4E">
        <w:rPr>
          <w:rFonts w:ascii="Times New Roman" w:eastAsia="Calibri" w:hAnsi="Times New Roman" w:cs="Times New Roman"/>
          <w:bCs/>
          <w:i/>
          <w:sz w:val="24"/>
          <w:szCs w:val="24"/>
        </w:rPr>
        <w:t xml:space="preserve">Henry </w:t>
      </w:r>
      <w:r w:rsidRPr="00D95E4E">
        <w:rPr>
          <w:rFonts w:ascii="Times New Roman" w:eastAsia="Calibri" w:hAnsi="Times New Roman" w:cs="Times New Roman"/>
          <w:bCs/>
          <w:sz w:val="24"/>
          <w:szCs w:val="24"/>
        </w:rPr>
        <w:t xml:space="preserve">was then overruled by </w:t>
      </w:r>
      <w:r w:rsidRPr="00D95E4E">
        <w:rPr>
          <w:rFonts w:ascii="Times New Roman" w:eastAsia="Calibri" w:hAnsi="Times New Roman" w:cs="Times New Roman"/>
          <w:bCs/>
          <w:i/>
          <w:sz w:val="24"/>
          <w:szCs w:val="24"/>
        </w:rPr>
        <w:t>Spears v. Glens Falls Ins. Co.,</w:t>
      </w:r>
      <w:r w:rsidRPr="00D95E4E">
        <w:rPr>
          <w:rFonts w:ascii="Times New Roman" w:eastAsia="Calibri" w:hAnsi="Times New Roman" w:cs="Times New Roman"/>
          <w:bCs/>
          <w:sz w:val="24"/>
          <w:szCs w:val="24"/>
        </w:rPr>
        <w:t xml:space="preserve"> 2005 OK 35, 114 P.3d 448. We argued in a case last year that </w:t>
      </w:r>
      <w:r w:rsidRPr="00D95E4E">
        <w:rPr>
          <w:rFonts w:ascii="Times New Roman" w:eastAsia="Calibri" w:hAnsi="Times New Roman" w:cs="Times New Roman"/>
          <w:bCs/>
          <w:i/>
          <w:sz w:val="24"/>
          <w:szCs w:val="24"/>
        </w:rPr>
        <w:t>Henry</w:t>
      </w:r>
      <w:r w:rsidRPr="00D95E4E">
        <w:rPr>
          <w:rFonts w:ascii="Times New Roman" w:eastAsia="Calibri" w:hAnsi="Times New Roman" w:cs="Times New Roman"/>
          <w:sz w:val="24"/>
          <w:szCs w:val="24"/>
        </w:rPr>
        <w:t xml:space="preserve"> was overruled on other grounds and that </w:t>
      </w:r>
      <w:r w:rsidRPr="00D95E4E">
        <w:rPr>
          <w:rFonts w:ascii="Times New Roman" w:eastAsia="Calibri" w:hAnsi="Times New Roman" w:cs="Times New Roman"/>
          <w:i/>
          <w:sz w:val="24"/>
          <w:szCs w:val="24"/>
        </w:rPr>
        <w:t xml:space="preserve">Spears </w:t>
      </w:r>
      <w:proofErr w:type="gramStart"/>
      <w:r w:rsidRPr="00D95E4E">
        <w:rPr>
          <w:rFonts w:ascii="Times New Roman" w:eastAsia="Calibri" w:hAnsi="Times New Roman" w:cs="Times New Roman"/>
          <w:sz w:val="24"/>
          <w:szCs w:val="24"/>
        </w:rPr>
        <w:t>actually affirms</w:t>
      </w:r>
      <w:proofErr w:type="gramEnd"/>
      <w:r w:rsidRPr="00D95E4E">
        <w:rPr>
          <w:rFonts w:ascii="Times New Roman" w:eastAsia="Calibri" w:hAnsi="Times New Roman" w:cs="Times New Roman"/>
          <w:sz w:val="24"/>
          <w:szCs w:val="24"/>
        </w:rPr>
        <w:t xml:space="preserve"> the holding regarding imputed stacking—at least where the underlying policy has “Stacking” language:</w:t>
      </w:r>
    </w:p>
    <w:p w14:paraId="0A8D0D68" w14:textId="77777777" w:rsidR="009C7467" w:rsidRPr="00D95E4E" w:rsidRDefault="009C7467" w:rsidP="009C7467">
      <w:pPr>
        <w:spacing w:after="200" w:line="276" w:lineRule="auto"/>
        <w:rPr>
          <w:rFonts w:ascii="Times New Roman" w:eastAsia="Calibri" w:hAnsi="Times New Roman" w:cs="Times New Roman"/>
          <w:sz w:val="24"/>
          <w:szCs w:val="24"/>
        </w:rPr>
      </w:pPr>
      <w:r w:rsidRPr="00D95E4E">
        <w:rPr>
          <w:rFonts w:ascii="Times New Roman" w:eastAsia="Calibri" w:hAnsi="Times New Roman" w:cs="Times New Roman"/>
          <w:sz w:val="24"/>
          <w:szCs w:val="24"/>
          <w:lang w:val="en-CA"/>
        </w:rPr>
        <w:fldChar w:fldCharType="begin"/>
      </w:r>
      <w:r w:rsidRPr="00D95E4E">
        <w:rPr>
          <w:rFonts w:ascii="Times New Roman" w:eastAsia="Calibri" w:hAnsi="Times New Roman" w:cs="Times New Roman"/>
          <w:sz w:val="24"/>
          <w:szCs w:val="24"/>
          <w:lang w:val="en-CA"/>
        </w:rPr>
        <w:instrText xml:space="preserve"> SEQ CHAPTER \h \r 1</w:instrText>
      </w:r>
      <w:r w:rsidRPr="00D95E4E">
        <w:rPr>
          <w:rFonts w:ascii="Times New Roman" w:eastAsia="Calibri" w:hAnsi="Times New Roman" w:cs="Times New Roman"/>
          <w:sz w:val="24"/>
          <w:szCs w:val="24"/>
        </w:rPr>
        <w:fldChar w:fldCharType="end"/>
      </w:r>
      <w:r w:rsidRPr="00D95E4E">
        <w:rPr>
          <w:rFonts w:ascii="Times New Roman" w:eastAsia="Calibri" w:hAnsi="Times New Roman" w:cs="Times New Roman"/>
          <w:i/>
          <w:iCs/>
          <w:sz w:val="24"/>
          <w:szCs w:val="24"/>
        </w:rPr>
        <w:t>[U]</w:t>
      </w:r>
      <w:proofErr w:type="spellStart"/>
      <w:r w:rsidRPr="00D95E4E">
        <w:rPr>
          <w:rFonts w:ascii="Times New Roman" w:eastAsia="Calibri" w:hAnsi="Times New Roman" w:cs="Times New Roman"/>
          <w:i/>
          <w:iCs/>
          <w:sz w:val="24"/>
          <w:szCs w:val="24"/>
        </w:rPr>
        <w:t>nder</w:t>
      </w:r>
      <w:proofErr w:type="spellEnd"/>
      <w:r w:rsidRPr="00D95E4E">
        <w:rPr>
          <w:rFonts w:ascii="Times New Roman" w:eastAsia="Calibri" w:hAnsi="Times New Roman" w:cs="Times New Roman"/>
          <w:i/>
          <w:iCs/>
          <w:sz w:val="24"/>
          <w:szCs w:val="24"/>
        </w:rPr>
        <w:t xml:space="preserve"> the facts presented</w:t>
      </w:r>
      <w:r w:rsidRPr="00D95E4E">
        <w:rPr>
          <w:rFonts w:ascii="Times New Roman" w:eastAsia="Calibri" w:hAnsi="Times New Roman" w:cs="Times New Roman"/>
          <w:sz w:val="24"/>
          <w:szCs w:val="24"/>
        </w:rPr>
        <w:t xml:space="preserve">, where the UM/UIM coverage form provided to the insured conforms with the requirements of 36 O.S. Supp.2004 § 3636, the policy is renewed annually over a ten-year period with the insured being provided coverage summaries at each renewal, a single premium is charged for multiple vehicles having UM/UIM coverage, and </w:t>
      </w:r>
      <w:r w:rsidRPr="00D95E4E">
        <w:rPr>
          <w:rFonts w:ascii="Times New Roman" w:eastAsia="Calibri" w:hAnsi="Times New Roman" w:cs="Times New Roman"/>
          <w:i/>
          <w:iCs/>
          <w:sz w:val="24"/>
          <w:szCs w:val="24"/>
        </w:rPr>
        <w:t xml:space="preserve">policy language </w:t>
      </w:r>
      <w:r w:rsidRPr="00D95E4E">
        <w:rPr>
          <w:rFonts w:ascii="Times New Roman" w:eastAsia="Calibri" w:hAnsi="Times New Roman" w:cs="Times New Roman"/>
          <w:i/>
          <w:iCs/>
          <w:sz w:val="24"/>
          <w:szCs w:val="24"/>
        </w:rPr>
        <w:lastRenderedPageBreak/>
        <w:t>provides that liability for UM/UIM coverage is limited to the maximum amount payable for all damages regardless of the number of vehicles insured</w:t>
      </w:r>
      <w:r w:rsidRPr="00D95E4E">
        <w:rPr>
          <w:rFonts w:ascii="Times New Roman" w:eastAsia="Calibri" w:hAnsi="Times New Roman" w:cs="Times New Roman"/>
          <w:sz w:val="24"/>
          <w:szCs w:val="24"/>
        </w:rPr>
        <w:t>, an insurance company need not provide insureds with pre-policy notice that stacking of UM/UIM coverage is prohibited. (emphasis added)</w:t>
      </w:r>
    </w:p>
    <w:p w14:paraId="604815D0" w14:textId="77777777" w:rsidR="009C7467" w:rsidRPr="00D95E4E" w:rsidRDefault="009C7467" w:rsidP="009C7467">
      <w:pPr>
        <w:spacing w:after="200" w:line="276" w:lineRule="auto"/>
        <w:rPr>
          <w:rFonts w:ascii="Times New Roman" w:eastAsia="Calibri" w:hAnsi="Times New Roman" w:cs="Times New Roman"/>
          <w:sz w:val="24"/>
          <w:szCs w:val="24"/>
        </w:rPr>
      </w:pPr>
      <w:r w:rsidRPr="00D95E4E">
        <w:rPr>
          <w:rFonts w:ascii="Times New Roman" w:eastAsia="Calibri" w:hAnsi="Times New Roman" w:cs="Times New Roman"/>
          <w:bCs/>
          <w:sz w:val="24"/>
          <w:szCs w:val="24"/>
        </w:rPr>
        <w:t xml:space="preserve">Taken together, </w:t>
      </w:r>
      <w:r w:rsidRPr="00D95E4E">
        <w:rPr>
          <w:rFonts w:ascii="Times New Roman" w:eastAsia="Calibri" w:hAnsi="Times New Roman" w:cs="Times New Roman"/>
          <w:bCs/>
          <w:i/>
          <w:sz w:val="24"/>
          <w:szCs w:val="24"/>
        </w:rPr>
        <w:t xml:space="preserve">Henry </w:t>
      </w:r>
      <w:r w:rsidRPr="00D95E4E">
        <w:rPr>
          <w:rFonts w:ascii="Times New Roman" w:eastAsia="Calibri" w:hAnsi="Times New Roman" w:cs="Times New Roman"/>
          <w:bCs/>
          <w:sz w:val="24"/>
          <w:szCs w:val="24"/>
        </w:rPr>
        <w:t xml:space="preserve">and </w:t>
      </w:r>
      <w:r w:rsidRPr="00D95E4E">
        <w:rPr>
          <w:rFonts w:ascii="Times New Roman" w:eastAsia="Calibri" w:hAnsi="Times New Roman" w:cs="Times New Roman"/>
          <w:bCs/>
          <w:i/>
          <w:sz w:val="24"/>
          <w:szCs w:val="24"/>
        </w:rPr>
        <w:t xml:space="preserve">Spears </w:t>
      </w:r>
      <w:r w:rsidRPr="00D95E4E">
        <w:rPr>
          <w:rFonts w:ascii="Times New Roman" w:eastAsia="Calibri" w:hAnsi="Times New Roman" w:cs="Times New Roman"/>
          <w:bCs/>
          <w:sz w:val="24"/>
          <w:szCs w:val="24"/>
        </w:rPr>
        <w:t xml:space="preserve">seem to say that imputed coverage will stack if policy language supports </w:t>
      </w:r>
      <w:proofErr w:type="gramStart"/>
      <w:r w:rsidRPr="00D95E4E">
        <w:rPr>
          <w:rFonts w:ascii="Times New Roman" w:eastAsia="Calibri" w:hAnsi="Times New Roman" w:cs="Times New Roman"/>
          <w:bCs/>
          <w:sz w:val="24"/>
          <w:szCs w:val="24"/>
        </w:rPr>
        <w:t>stacking, but</w:t>
      </w:r>
      <w:proofErr w:type="gramEnd"/>
      <w:r w:rsidRPr="00D95E4E">
        <w:rPr>
          <w:rFonts w:ascii="Times New Roman" w:eastAsia="Calibri" w:hAnsi="Times New Roman" w:cs="Times New Roman"/>
          <w:bCs/>
          <w:sz w:val="24"/>
          <w:szCs w:val="24"/>
        </w:rPr>
        <w:t xml:space="preserve"> will not stack if the policy is otherwise not a stackable policy.</w:t>
      </w:r>
      <w:r w:rsidRPr="00D95E4E">
        <w:rPr>
          <w:rFonts w:ascii="Times New Roman" w:eastAsia="Calibri" w:hAnsi="Times New Roman" w:cs="Times New Roman"/>
          <w:bCs/>
          <w:i/>
          <w:sz w:val="24"/>
          <w:szCs w:val="24"/>
        </w:rPr>
        <w:t xml:space="preserve"> </w:t>
      </w:r>
      <w:r w:rsidRPr="00D95E4E">
        <w:rPr>
          <w:rFonts w:ascii="Times New Roman" w:eastAsia="Calibri" w:hAnsi="Times New Roman" w:cs="Times New Roman"/>
          <w:bCs/>
          <w:sz w:val="24"/>
          <w:szCs w:val="24"/>
        </w:rPr>
        <w:t>In our case, some good arguments were presented for both sides of this coin. The case settled before we got an answer, though.</w:t>
      </w:r>
    </w:p>
    <w:p w14:paraId="002F85DD" w14:textId="77777777" w:rsidR="009C7467" w:rsidRPr="00D95E4E" w:rsidRDefault="009C7467" w:rsidP="009C7467">
      <w:pPr>
        <w:spacing w:after="200" w:line="276" w:lineRule="auto"/>
        <w:rPr>
          <w:rFonts w:ascii="Times New Roman" w:eastAsia="Calibri" w:hAnsi="Times New Roman" w:cs="Times New Roman"/>
          <w:sz w:val="24"/>
          <w:szCs w:val="24"/>
        </w:rPr>
      </w:pPr>
      <w:r w:rsidRPr="00D95E4E">
        <w:rPr>
          <w:rFonts w:ascii="Times New Roman" w:eastAsia="Calibri" w:hAnsi="Times New Roman" w:cs="Times New Roman"/>
          <w:b/>
          <w:sz w:val="24"/>
          <w:szCs w:val="24"/>
        </w:rPr>
        <w:t>Dog bite coverage—</w:t>
      </w:r>
      <w:r w:rsidRPr="00D95E4E">
        <w:rPr>
          <w:rFonts w:ascii="Times New Roman" w:eastAsia="Calibri" w:hAnsi="Times New Roman" w:cs="Times New Roman"/>
          <w:sz w:val="24"/>
          <w:szCs w:val="24"/>
        </w:rPr>
        <w:t xml:space="preserve">Oklahoma has strict liability in dog bite cases, </w:t>
      </w:r>
      <w:proofErr w:type="gramStart"/>
      <w:r w:rsidRPr="00D95E4E">
        <w:rPr>
          <w:rFonts w:ascii="Times New Roman" w:eastAsia="Calibri" w:hAnsi="Times New Roman" w:cs="Times New Roman"/>
          <w:sz w:val="24"/>
          <w:szCs w:val="24"/>
        </w:rPr>
        <w:t>as long as</w:t>
      </w:r>
      <w:proofErr w:type="gramEnd"/>
      <w:r w:rsidRPr="00D95E4E">
        <w:rPr>
          <w:rFonts w:ascii="Times New Roman" w:eastAsia="Calibri" w:hAnsi="Times New Roman" w:cs="Times New Roman"/>
          <w:sz w:val="24"/>
          <w:szCs w:val="24"/>
        </w:rPr>
        <w:t xml:space="preserve"> not in a “rural area.” 4 O.S. 42.1-42.3. But, many </w:t>
      </w:r>
      <w:proofErr w:type="gramStart"/>
      <w:r w:rsidRPr="00D95E4E">
        <w:rPr>
          <w:rFonts w:ascii="Times New Roman" w:eastAsia="Calibri" w:hAnsi="Times New Roman" w:cs="Times New Roman"/>
          <w:sz w:val="24"/>
          <w:szCs w:val="24"/>
        </w:rPr>
        <w:t>homeowners</w:t>
      </w:r>
      <w:proofErr w:type="gramEnd"/>
      <w:r w:rsidRPr="00D95E4E">
        <w:rPr>
          <w:rFonts w:ascii="Times New Roman" w:eastAsia="Calibri" w:hAnsi="Times New Roman" w:cs="Times New Roman"/>
          <w:sz w:val="24"/>
          <w:szCs w:val="24"/>
        </w:rPr>
        <w:t xml:space="preserve"> policies now have exclusions for dog bite in general, or for bites by particular breeds of dogs, or by dogs with a prior bite history. Also keep in mind, dog bite coverage on the HO policy is not limited to the residence </w:t>
      </w:r>
      <w:proofErr w:type="gramStart"/>
      <w:r w:rsidRPr="00D95E4E">
        <w:rPr>
          <w:rFonts w:ascii="Times New Roman" w:eastAsia="Calibri" w:hAnsi="Times New Roman" w:cs="Times New Roman"/>
          <w:sz w:val="24"/>
          <w:szCs w:val="24"/>
        </w:rPr>
        <w:t>premises, but</w:t>
      </w:r>
      <w:proofErr w:type="gramEnd"/>
      <w:r w:rsidRPr="00D95E4E">
        <w:rPr>
          <w:rFonts w:ascii="Times New Roman" w:eastAsia="Calibri" w:hAnsi="Times New Roman" w:cs="Times New Roman"/>
          <w:sz w:val="24"/>
          <w:szCs w:val="24"/>
        </w:rPr>
        <w:t xml:space="preserve"> includes coverage for off-residence bites.</w:t>
      </w:r>
      <w:r w:rsidRPr="00D95E4E">
        <w:rPr>
          <w:rFonts w:ascii="Times New Roman" w:eastAsia="Calibri" w:hAnsi="Times New Roman" w:cs="Times New Roman"/>
          <w:sz w:val="24"/>
          <w:szCs w:val="24"/>
        </w:rPr>
        <w:tab/>
      </w:r>
    </w:p>
    <w:p w14:paraId="5634A941" w14:textId="0D30949D" w:rsidR="00A27500" w:rsidRPr="00D95E4E" w:rsidRDefault="00A27500" w:rsidP="00DD2FD2">
      <w:pPr>
        <w:jc w:val="center"/>
        <w:rPr>
          <w:rFonts w:ascii="Times New Roman" w:hAnsi="Times New Roman" w:cs="Times New Roman"/>
          <w:b/>
          <w:sz w:val="24"/>
          <w:szCs w:val="24"/>
        </w:rPr>
      </w:pPr>
      <w:r w:rsidRPr="00D95E4E">
        <w:rPr>
          <w:rFonts w:ascii="Times New Roman" w:hAnsi="Times New Roman" w:cs="Times New Roman"/>
          <w:b/>
          <w:sz w:val="24"/>
          <w:szCs w:val="24"/>
        </w:rPr>
        <w:t>C.      Significant Case Law</w:t>
      </w:r>
    </w:p>
    <w:p w14:paraId="41CFCB2A"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b/>
          <w:bCs/>
          <w:kern w:val="24"/>
          <w:sz w:val="24"/>
          <w:szCs w:val="24"/>
        </w:rPr>
      </w:pPr>
      <w:r w:rsidRPr="004B48C1">
        <w:rPr>
          <w:rFonts w:ascii="Times New Roman" w:eastAsia="Calibri" w:hAnsi="Times New Roman" w:cs="Times New Roman"/>
          <w:b/>
          <w:bCs/>
          <w:kern w:val="24"/>
          <w:sz w:val="24"/>
          <w:szCs w:val="24"/>
        </w:rPr>
        <w:t xml:space="preserve">BAD FAITH - </w:t>
      </w:r>
      <w:r w:rsidRPr="004B48C1">
        <w:rPr>
          <w:rFonts w:ascii="Times New Roman" w:eastAsia="Calibri" w:hAnsi="Times New Roman" w:cs="Times New Roman"/>
          <w:b/>
          <w:bCs/>
          <w:i/>
          <w:iCs/>
          <w:kern w:val="24"/>
          <w:sz w:val="24"/>
          <w:szCs w:val="24"/>
        </w:rPr>
        <w:t>Falcone v. Liberty Mutual Insurance Co.</w:t>
      </w:r>
      <w:r w:rsidRPr="004B48C1">
        <w:rPr>
          <w:rFonts w:ascii="Times New Roman" w:eastAsia="Calibri" w:hAnsi="Times New Roman" w:cs="Times New Roman"/>
          <w:b/>
          <w:bCs/>
          <w:kern w:val="24"/>
          <w:sz w:val="24"/>
          <w:szCs w:val="24"/>
        </w:rPr>
        <w:t>, 2017 OK 11, 391 P.3d 105</w:t>
      </w:r>
    </w:p>
    <w:p w14:paraId="5BB1D808"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 </w:t>
      </w:r>
    </w:p>
    <w:p w14:paraId="50B99993"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b/>
          <w:bCs/>
          <w:kern w:val="24"/>
          <w:sz w:val="24"/>
          <w:szCs w:val="24"/>
        </w:rPr>
      </w:pPr>
      <w:r w:rsidRPr="004B48C1">
        <w:rPr>
          <w:rFonts w:ascii="Times New Roman" w:eastAsia="Calibri" w:hAnsi="Times New Roman" w:cs="Times New Roman"/>
          <w:b/>
          <w:bCs/>
          <w:kern w:val="24"/>
          <w:sz w:val="24"/>
          <w:szCs w:val="24"/>
        </w:rPr>
        <w:t xml:space="preserve">UM Carrier </w:t>
      </w:r>
      <w:r w:rsidRPr="004B48C1">
        <w:rPr>
          <w:rFonts w:ascii="Times New Roman" w:eastAsia="Calibri" w:hAnsi="Times New Roman" w:cs="Times New Roman"/>
          <w:b/>
          <w:bCs/>
          <w:i/>
          <w:iCs/>
          <w:kern w:val="24"/>
          <w:sz w:val="24"/>
          <w:szCs w:val="24"/>
        </w:rPr>
        <w:t>May Be</w:t>
      </w:r>
      <w:r w:rsidRPr="004B48C1">
        <w:rPr>
          <w:rFonts w:ascii="Times New Roman" w:eastAsia="Calibri" w:hAnsi="Times New Roman" w:cs="Times New Roman"/>
          <w:b/>
          <w:bCs/>
          <w:kern w:val="24"/>
          <w:sz w:val="24"/>
          <w:szCs w:val="24"/>
        </w:rPr>
        <w:t xml:space="preserve"> in Bad Faith for:</w:t>
      </w:r>
    </w:p>
    <w:p w14:paraId="7B45811A"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b/>
          <w:bCs/>
          <w:kern w:val="24"/>
          <w:sz w:val="24"/>
          <w:szCs w:val="24"/>
        </w:rPr>
      </w:pPr>
    </w:p>
    <w:p w14:paraId="3476C772"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b/>
          <w:bCs/>
          <w:kern w:val="24"/>
          <w:sz w:val="24"/>
          <w:szCs w:val="24"/>
        </w:rPr>
      </w:pPr>
      <w:r w:rsidRPr="004B48C1">
        <w:rPr>
          <w:rFonts w:ascii="Times New Roman" w:eastAsia="Calibri" w:hAnsi="Times New Roman" w:cs="Times New Roman"/>
          <w:b/>
          <w:bCs/>
          <w:kern w:val="24"/>
          <w:sz w:val="24"/>
          <w:szCs w:val="24"/>
        </w:rPr>
        <w:t xml:space="preserve">1 Submitting Medical Bills to Medical Review for </w:t>
      </w:r>
      <w:proofErr w:type="gramStart"/>
      <w:r w:rsidRPr="004B48C1">
        <w:rPr>
          <w:rFonts w:ascii="Times New Roman" w:eastAsia="Calibri" w:hAnsi="Times New Roman" w:cs="Times New Roman"/>
          <w:b/>
          <w:bCs/>
          <w:kern w:val="24"/>
          <w:sz w:val="24"/>
          <w:szCs w:val="24"/>
        </w:rPr>
        <w:t>Reasonableness  AND</w:t>
      </w:r>
      <w:proofErr w:type="gramEnd"/>
    </w:p>
    <w:p w14:paraId="4BCE23C6"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i/>
          <w:iCs/>
          <w:kern w:val="24"/>
          <w:sz w:val="24"/>
          <w:szCs w:val="24"/>
        </w:rPr>
      </w:pPr>
      <w:r w:rsidRPr="004B48C1">
        <w:rPr>
          <w:rFonts w:ascii="Times New Roman" w:eastAsia="Calibri" w:hAnsi="Times New Roman" w:cs="Times New Roman"/>
          <w:b/>
          <w:bCs/>
          <w:kern w:val="24"/>
          <w:sz w:val="24"/>
          <w:szCs w:val="24"/>
        </w:rPr>
        <w:t>2 on that basis offering less than the policy limits</w:t>
      </w:r>
    </w:p>
    <w:p w14:paraId="3E3F4815"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Liberty paid its $1,000 med-pay</w:t>
      </w:r>
    </w:p>
    <w:p w14:paraId="1CBD2FB6"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Liberty refused to pay $100,000 UM limit</w:t>
      </w:r>
    </w:p>
    <w:p w14:paraId="20DC2A0B"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Offering only $37,855.23 UM</w:t>
      </w:r>
    </w:p>
    <w:p w14:paraId="3945A211"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Liberty Mutual justification:</w:t>
      </w:r>
    </w:p>
    <w:p w14:paraId="3F673740"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In suit, Liberty paid the $100,000 limit and Falcone dismissed policy claim</w:t>
      </w:r>
    </w:p>
    <w:p w14:paraId="75BF5A41"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Proceeded with bad faith claim</w:t>
      </w:r>
    </w:p>
    <w:p w14:paraId="48F65ECF"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Supreme Court reversed</w:t>
      </w:r>
    </w:p>
    <w:p w14:paraId="2E9FF3F5"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Not bad faith to question reasonableness of medical billing</w:t>
      </w:r>
    </w:p>
    <w:p w14:paraId="495EBFCA"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 xml:space="preserve">But UM carrier </w:t>
      </w:r>
      <w:r w:rsidRPr="004B48C1">
        <w:rPr>
          <w:rFonts w:ascii="Times New Roman" w:eastAsia="Calibri" w:hAnsi="Times New Roman" w:cs="Times New Roman"/>
          <w:b/>
          <w:bCs/>
          <w:i/>
          <w:iCs/>
          <w:kern w:val="24"/>
          <w:sz w:val="24"/>
          <w:szCs w:val="24"/>
        </w:rPr>
        <w:t>may be</w:t>
      </w:r>
      <w:r w:rsidRPr="004B48C1">
        <w:rPr>
          <w:rFonts w:ascii="Times New Roman" w:eastAsia="Calibri" w:hAnsi="Times New Roman" w:cs="Times New Roman"/>
          <w:i/>
          <w:iCs/>
          <w:kern w:val="24"/>
          <w:sz w:val="24"/>
          <w:szCs w:val="24"/>
        </w:rPr>
        <w:t xml:space="preserve"> </w:t>
      </w:r>
      <w:r w:rsidRPr="004B48C1">
        <w:rPr>
          <w:rFonts w:ascii="Times New Roman" w:eastAsia="Calibri" w:hAnsi="Times New Roman" w:cs="Times New Roman"/>
          <w:kern w:val="24"/>
          <w:sz w:val="24"/>
          <w:szCs w:val="24"/>
        </w:rPr>
        <w:t xml:space="preserve">in bad faith for: </w:t>
      </w:r>
    </w:p>
    <w:p w14:paraId="52F094A7"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Potentially arbitrary offers leading up to filing of suit and then paying the limits only after forcing suit</w:t>
      </w:r>
    </w:p>
    <w:p w14:paraId="7283B690" w14:textId="474C9753" w:rsidR="004B48C1" w:rsidRPr="00D95E4E"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Questions for the jury</w:t>
      </w:r>
    </w:p>
    <w:p w14:paraId="605625F7"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p>
    <w:p w14:paraId="316720BB"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b/>
          <w:bCs/>
          <w:kern w:val="24"/>
          <w:sz w:val="24"/>
          <w:szCs w:val="24"/>
        </w:rPr>
      </w:pPr>
      <w:r w:rsidRPr="004B48C1">
        <w:rPr>
          <w:rFonts w:ascii="Times New Roman" w:eastAsia="Calibri" w:hAnsi="Times New Roman" w:cs="Times New Roman"/>
          <w:b/>
          <w:bCs/>
          <w:kern w:val="24"/>
          <w:sz w:val="24"/>
          <w:szCs w:val="24"/>
        </w:rPr>
        <w:t>No UM Subrogation Against Underinsured Motorist’s Excess or Umbrella Liability Policy</w:t>
      </w:r>
    </w:p>
    <w:p w14:paraId="5C5F6F81"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b/>
          <w:bCs/>
          <w:kern w:val="24"/>
          <w:sz w:val="24"/>
          <w:szCs w:val="24"/>
        </w:rPr>
      </w:pPr>
      <w:r w:rsidRPr="004B48C1">
        <w:rPr>
          <w:rFonts w:ascii="Times New Roman" w:eastAsia="Calibri" w:hAnsi="Times New Roman" w:cs="Times New Roman"/>
          <w:b/>
          <w:bCs/>
          <w:kern w:val="24"/>
          <w:sz w:val="24"/>
          <w:szCs w:val="24"/>
        </w:rPr>
        <w:t xml:space="preserve">UM - </w:t>
      </w:r>
      <w:r w:rsidRPr="004B48C1">
        <w:rPr>
          <w:rFonts w:ascii="Times New Roman" w:eastAsia="Calibri" w:hAnsi="Times New Roman" w:cs="Times New Roman"/>
          <w:b/>
          <w:bCs/>
          <w:i/>
          <w:iCs/>
          <w:kern w:val="24"/>
          <w:sz w:val="24"/>
          <w:szCs w:val="24"/>
        </w:rPr>
        <w:t>Raymond v. Taylor</w:t>
      </w:r>
      <w:r w:rsidRPr="004B48C1">
        <w:rPr>
          <w:rFonts w:ascii="Times New Roman" w:eastAsia="Calibri" w:hAnsi="Times New Roman" w:cs="Times New Roman"/>
          <w:b/>
          <w:bCs/>
          <w:kern w:val="24"/>
          <w:sz w:val="24"/>
          <w:szCs w:val="24"/>
        </w:rPr>
        <w:t>, 2017 OK 80, __P.3d __</w:t>
      </w:r>
    </w:p>
    <w:p w14:paraId="544580B1" w14:textId="77777777" w:rsidR="004B48C1" w:rsidRPr="004B48C1" w:rsidRDefault="004B48C1" w:rsidP="004B48C1">
      <w:pPr>
        <w:autoSpaceDE w:val="0"/>
        <w:autoSpaceDN w:val="0"/>
        <w:adjustRightInd w:val="0"/>
        <w:spacing w:after="0" w:line="240" w:lineRule="auto"/>
        <w:jc w:val="center"/>
        <w:rPr>
          <w:rFonts w:ascii="Times New Roman" w:eastAsia="Calibri" w:hAnsi="Times New Roman" w:cs="Times New Roman"/>
          <w:b/>
          <w:bCs/>
          <w:kern w:val="24"/>
          <w:sz w:val="24"/>
          <w:szCs w:val="24"/>
        </w:rPr>
      </w:pPr>
      <w:r w:rsidRPr="004B48C1">
        <w:rPr>
          <w:rFonts w:ascii="Times New Roman" w:eastAsia="Calibri" w:hAnsi="Times New Roman" w:cs="Times New Roman"/>
          <w:b/>
          <w:bCs/>
          <w:kern w:val="24"/>
          <w:sz w:val="24"/>
          <w:szCs w:val="24"/>
        </w:rPr>
        <w:t>But there is says the Trial Court</w:t>
      </w:r>
    </w:p>
    <w:p w14:paraId="0966D9C6" w14:textId="77777777" w:rsidR="004B48C1" w:rsidRPr="004B48C1" w:rsidRDefault="004B48C1" w:rsidP="004B48C1">
      <w:pPr>
        <w:autoSpaceDE w:val="0"/>
        <w:autoSpaceDN w:val="0"/>
        <w:adjustRightInd w:val="0"/>
        <w:spacing w:after="0" w:line="240" w:lineRule="auto"/>
        <w:jc w:val="center"/>
        <w:rPr>
          <w:rFonts w:ascii="Times New Roman" w:eastAsia="Calibri" w:hAnsi="Times New Roman" w:cs="Times New Roman"/>
          <w:b/>
          <w:bCs/>
          <w:kern w:val="24"/>
          <w:sz w:val="24"/>
          <w:szCs w:val="24"/>
        </w:rPr>
      </w:pPr>
      <w:r w:rsidRPr="004B48C1">
        <w:rPr>
          <w:rFonts w:ascii="Times New Roman" w:eastAsia="Calibri" w:hAnsi="Times New Roman" w:cs="Times New Roman"/>
          <w:b/>
          <w:bCs/>
          <w:kern w:val="24"/>
          <w:sz w:val="24"/>
          <w:szCs w:val="24"/>
        </w:rPr>
        <w:t>Yup says the COCA</w:t>
      </w:r>
    </w:p>
    <w:p w14:paraId="49BD41BE" w14:textId="77777777" w:rsidR="004B48C1" w:rsidRPr="004B48C1" w:rsidRDefault="004B48C1" w:rsidP="004B48C1">
      <w:pPr>
        <w:autoSpaceDE w:val="0"/>
        <w:autoSpaceDN w:val="0"/>
        <w:adjustRightInd w:val="0"/>
        <w:spacing w:after="0" w:line="240" w:lineRule="auto"/>
        <w:jc w:val="center"/>
        <w:rPr>
          <w:rFonts w:ascii="Times New Roman" w:eastAsia="Calibri" w:hAnsi="Times New Roman" w:cs="Times New Roman"/>
          <w:b/>
          <w:bCs/>
          <w:kern w:val="24"/>
          <w:sz w:val="24"/>
          <w:szCs w:val="24"/>
        </w:rPr>
      </w:pPr>
      <w:r w:rsidRPr="004B48C1">
        <w:rPr>
          <w:rFonts w:ascii="Times New Roman" w:eastAsia="Calibri" w:hAnsi="Times New Roman" w:cs="Times New Roman"/>
          <w:b/>
          <w:bCs/>
          <w:kern w:val="24"/>
          <w:sz w:val="24"/>
          <w:szCs w:val="24"/>
        </w:rPr>
        <w:t>Not so fast says the Supreme Court:</w:t>
      </w:r>
    </w:p>
    <w:p w14:paraId="7C8FF46E"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Consistent with whole of 36 O.S. 3636, there is no right of subrogation against excess coverage</w:t>
      </w:r>
    </w:p>
    <w:p w14:paraId="39A11B12"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i/>
          <w:iCs/>
          <w:kern w:val="24"/>
          <w:sz w:val="24"/>
          <w:szCs w:val="24"/>
        </w:rPr>
        <w:t xml:space="preserve">Moser v. Liberty </w:t>
      </w:r>
      <w:proofErr w:type="spellStart"/>
      <w:r w:rsidRPr="004B48C1">
        <w:rPr>
          <w:rFonts w:ascii="Times New Roman" w:eastAsia="Calibri" w:hAnsi="Times New Roman" w:cs="Times New Roman"/>
          <w:i/>
          <w:iCs/>
          <w:kern w:val="24"/>
          <w:sz w:val="24"/>
          <w:szCs w:val="24"/>
        </w:rPr>
        <w:t>Mut</w:t>
      </w:r>
      <w:proofErr w:type="spellEnd"/>
      <w:r w:rsidRPr="004B48C1">
        <w:rPr>
          <w:rFonts w:ascii="Times New Roman" w:eastAsia="Calibri" w:hAnsi="Times New Roman" w:cs="Times New Roman"/>
          <w:i/>
          <w:iCs/>
          <w:kern w:val="24"/>
          <w:sz w:val="24"/>
          <w:szCs w:val="24"/>
        </w:rPr>
        <w:t>. Ins. Co.</w:t>
      </w:r>
      <w:r w:rsidRPr="004B48C1">
        <w:rPr>
          <w:rFonts w:ascii="Times New Roman" w:eastAsia="Calibri" w:hAnsi="Times New Roman" w:cs="Times New Roman"/>
          <w:kern w:val="24"/>
          <w:sz w:val="24"/>
          <w:szCs w:val="24"/>
        </w:rPr>
        <w:t>, 1986 OK 78, 731 P.2d 406</w:t>
      </w:r>
    </w:p>
    <w:p w14:paraId="749845CC"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No offer of UM needed with excess coverage</w:t>
      </w:r>
    </w:p>
    <w:p w14:paraId="10BA8F29"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p>
    <w:p w14:paraId="6012C8AC"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i/>
          <w:iCs/>
          <w:kern w:val="24"/>
          <w:sz w:val="24"/>
          <w:szCs w:val="24"/>
        </w:rPr>
        <w:lastRenderedPageBreak/>
        <w:t xml:space="preserve">GEICO Gen. Ins. Co. v. NPIC, </w:t>
      </w:r>
      <w:r w:rsidRPr="004B48C1">
        <w:rPr>
          <w:rFonts w:ascii="Times New Roman" w:eastAsia="Calibri" w:hAnsi="Times New Roman" w:cs="Times New Roman"/>
          <w:kern w:val="24"/>
          <w:sz w:val="24"/>
          <w:szCs w:val="24"/>
        </w:rPr>
        <w:t>2005 OK 40, 115 P.3d 856</w:t>
      </w:r>
    </w:p>
    <w:p w14:paraId="4BA951D7"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Need not exceed excess coverage to trigger UM</w:t>
      </w:r>
    </w:p>
    <w:p w14:paraId="39B57967"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Majority ties decision directly to 3636(F) and to 3636(C)</w:t>
      </w:r>
    </w:p>
    <w:p w14:paraId="01FF2529"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3636C. …"uninsured motor vehicle" shall include an insured motor vehicle where the liability insurer thereof is unable to make payment with respect to the legal liability of its insured within the limits specified therein because of insolvency. For the purposes of this coverage the term "uninsured motor vehicle" shall also include an insured motor vehicle, the liability limits of which are less than the amount of the claim of the person or persons making such claim, regardless of the amount of coverage of either of the parties in relation to each other.</w:t>
      </w:r>
    </w:p>
    <w:p w14:paraId="344146F9" w14:textId="38FC1D5E" w:rsidR="004B48C1" w:rsidRPr="00D95E4E"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3636F. In the event of payment to any person under the coverage required by this section and subject to the terms and conditions of such coverage, the insurer making such payment shall, to the extent thereof, be entitled to the proceeds of any settlement or judgment … Provided, however, with respect to payments made by reason of the coverage described in subsection C of this section, the insurer making such payment shall not be entitled to any right of recovery against such tort-</w:t>
      </w:r>
      <w:proofErr w:type="spellStart"/>
      <w:r w:rsidRPr="004B48C1">
        <w:rPr>
          <w:rFonts w:ascii="Times New Roman" w:eastAsia="Calibri" w:hAnsi="Times New Roman" w:cs="Times New Roman"/>
          <w:kern w:val="24"/>
          <w:sz w:val="24"/>
          <w:szCs w:val="24"/>
        </w:rPr>
        <w:t>feasor</w:t>
      </w:r>
      <w:proofErr w:type="spellEnd"/>
      <w:r w:rsidRPr="004B48C1">
        <w:rPr>
          <w:rFonts w:ascii="Times New Roman" w:eastAsia="Calibri" w:hAnsi="Times New Roman" w:cs="Times New Roman"/>
          <w:kern w:val="24"/>
          <w:sz w:val="24"/>
          <w:szCs w:val="24"/>
        </w:rPr>
        <w:t xml:space="preserve"> in excess of the proceeds recovered from the assets of the insolvent insurer of said tort-</w:t>
      </w:r>
      <w:proofErr w:type="spellStart"/>
      <w:r w:rsidRPr="004B48C1">
        <w:rPr>
          <w:rFonts w:ascii="Times New Roman" w:eastAsia="Calibri" w:hAnsi="Times New Roman" w:cs="Times New Roman"/>
          <w:kern w:val="24"/>
          <w:sz w:val="24"/>
          <w:szCs w:val="24"/>
        </w:rPr>
        <w:t>feasor</w:t>
      </w:r>
      <w:proofErr w:type="spellEnd"/>
      <w:r w:rsidRPr="004B48C1">
        <w:rPr>
          <w:rFonts w:ascii="Times New Roman" w:eastAsia="Calibri" w:hAnsi="Times New Roman" w:cs="Times New Roman"/>
          <w:kern w:val="24"/>
          <w:sz w:val="24"/>
          <w:szCs w:val="24"/>
        </w:rPr>
        <w:t xml:space="preserve">. </w:t>
      </w:r>
    </w:p>
    <w:p w14:paraId="3AFF63DC"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p>
    <w:p w14:paraId="2FEC0D4E"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b/>
          <w:bCs/>
          <w:i/>
          <w:iCs/>
          <w:kern w:val="24"/>
          <w:sz w:val="24"/>
          <w:szCs w:val="24"/>
        </w:rPr>
      </w:pPr>
      <w:r w:rsidRPr="004B48C1">
        <w:rPr>
          <w:rFonts w:ascii="Times New Roman" w:eastAsia="Calibri" w:hAnsi="Times New Roman" w:cs="Times New Roman"/>
          <w:b/>
          <w:bCs/>
          <w:kern w:val="24"/>
          <w:sz w:val="24"/>
          <w:szCs w:val="24"/>
        </w:rPr>
        <w:t xml:space="preserve">BAD FAITH - </w:t>
      </w:r>
      <w:r w:rsidRPr="004B48C1">
        <w:rPr>
          <w:rFonts w:ascii="Times New Roman" w:eastAsia="Calibri" w:hAnsi="Times New Roman" w:cs="Times New Roman"/>
          <w:b/>
          <w:bCs/>
          <w:i/>
          <w:iCs/>
          <w:kern w:val="24"/>
          <w:sz w:val="24"/>
          <w:szCs w:val="24"/>
        </w:rPr>
        <w:t>Martin v. Gray</w:t>
      </w:r>
      <w:r w:rsidRPr="004B48C1">
        <w:rPr>
          <w:rFonts w:ascii="Times New Roman" w:eastAsia="Calibri" w:hAnsi="Times New Roman" w:cs="Times New Roman"/>
          <w:b/>
          <w:bCs/>
          <w:kern w:val="24"/>
          <w:sz w:val="24"/>
          <w:szCs w:val="24"/>
        </w:rPr>
        <w:t>, 2016 OK 114, 385 P.3d 64</w:t>
      </w:r>
    </w:p>
    <w:p w14:paraId="0DC72C66"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p>
    <w:p w14:paraId="2CFF0E56"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b/>
          <w:bCs/>
          <w:kern w:val="24"/>
          <w:sz w:val="24"/>
          <w:szCs w:val="24"/>
        </w:rPr>
      </w:pPr>
      <w:r w:rsidRPr="004B48C1">
        <w:rPr>
          <w:rFonts w:ascii="Times New Roman" w:eastAsia="Calibri" w:hAnsi="Times New Roman" w:cs="Times New Roman"/>
          <w:b/>
          <w:bCs/>
          <w:kern w:val="24"/>
          <w:sz w:val="24"/>
          <w:szCs w:val="24"/>
        </w:rPr>
        <w:t>Proper Conflict of Laws Rule for a Bad Faith Case Is the Tort Rule, Not the Contract Rule, So It Was Improper to Apply Kansas Law. As the Law of the State In which the Policy Was Written Where the Loss Occurred in Oklahoma and the Claim was Adjusted in Oklahoma</w:t>
      </w:r>
    </w:p>
    <w:p w14:paraId="4FD5C572"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Kansas policy with UM</w:t>
      </w:r>
    </w:p>
    <w:p w14:paraId="570475D6"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Wreck in Oklahoma</w:t>
      </w:r>
    </w:p>
    <w:p w14:paraId="61298142"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Certified choice of law issue for interlocutory appeal</w:t>
      </w:r>
    </w:p>
    <w:p w14:paraId="1050BE1C"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i/>
          <w:iCs/>
          <w:kern w:val="24"/>
          <w:sz w:val="24"/>
          <w:szCs w:val="24"/>
        </w:rPr>
      </w:pPr>
      <w:r w:rsidRPr="004B48C1">
        <w:rPr>
          <w:rFonts w:ascii="Times New Roman" w:eastAsia="Calibri" w:hAnsi="Times New Roman" w:cs="Times New Roman"/>
          <w:kern w:val="24"/>
          <w:sz w:val="24"/>
          <w:szCs w:val="24"/>
        </w:rPr>
        <w:t xml:space="preserve">Supreme Court granted </w:t>
      </w:r>
      <w:r w:rsidRPr="004B48C1">
        <w:rPr>
          <w:rFonts w:ascii="Times New Roman" w:eastAsia="Calibri" w:hAnsi="Times New Roman" w:cs="Times New Roman"/>
          <w:i/>
          <w:iCs/>
          <w:kern w:val="24"/>
          <w:sz w:val="24"/>
          <w:szCs w:val="24"/>
        </w:rPr>
        <w:t>certiorari</w:t>
      </w:r>
    </w:p>
    <w:p w14:paraId="0499F8B0"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Held trial court should have applied tort choice of law test</w:t>
      </w:r>
    </w:p>
    <w:p w14:paraId="21E63A7A"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Look to which state had most significant relationship to transaction</w:t>
      </w:r>
    </w:p>
    <w:p w14:paraId="185E1930"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i/>
          <w:iCs/>
          <w:kern w:val="24"/>
          <w:sz w:val="24"/>
          <w:szCs w:val="24"/>
        </w:rPr>
        <w:t>Brickner v. Gooden,</w:t>
      </w:r>
      <w:r w:rsidRPr="004B48C1">
        <w:rPr>
          <w:rFonts w:ascii="Times New Roman" w:eastAsia="Calibri" w:hAnsi="Times New Roman" w:cs="Times New Roman"/>
          <w:kern w:val="24"/>
          <w:sz w:val="24"/>
          <w:szCs w:val="24"/>
        </w:rPr>
        <w:t xml:space="preserve"> 1974 OK 91, 525 P.2d 632</w:t>
      </w:r>
    </w:p>
    <w:p w14:paraId="6CF9091F"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p>
    <w:p w14:paraId="28DFDD6E"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 xml:space="preserve">the rights and liabilities of parties with respect to a </w:t>
      </w:r>
      <w:proofErr w:type="gramStart"/>
      <w:r w:rsidRPr="004B48C1">
        <w:rPr>
          <w:rFonts w:ascii="Times New Roman" w:eastAsia="Calibri" w:hAnsi="Times New Roman" w:cs="Times New Roman"/>
          <w:kern w:val="24"/>
          <w:sz w:val="24"/>
          <w:szCs w:val="24"/>
        </w:rPr>
        <w:t>particular issue</w:t>
      </w:r>
      <w:proofErr w:type="gramEnd"/>
      <w:r w:rsidRPr="004B48C1">
        <w:rPr>
          <w:rFonts w:ascii="Times New Roman" w:eastAsia="Calibri" w:hAnsi="Times New Roman" w:cs="Times New Roman"/>
          <w:kern w:val="24"/>
          <w:sz w:val="24"/>
          <w:szCs w:val="24"/>
        </w:rPr>
        <w:t xml:space="preserve"> in tort shall be determined by the local law of the state which, with respect to that issue, has the most significant relationship to the occurrence and the parties. </w:t>
      </w:r>
    </w:p>
    <w:p w14:paraId="2F3E7F7B"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p>
    <w:p w14:paraId="0BAD6635"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Oklahoma</w:t>
      </w:r>
    </w:p>
    <w:p w14:paraId="1636AE89"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Pennsylvania</w:t>
      </w:r>
    </w:p>
    <w:p w14:paraId="4AD288D9"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Kansas</w:t>
      </w:r>
    </w:p>
    <w:p w14:paraId="09D8C6D3"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Court would have remanded for determination which state had most significant relationship</w:t>
      </w:r>
    </w:p>
    <w:p w14:paraId="5C5045E5"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But parties settled case</w:t>
      </w:r>
    </w:p>
    <w:p w14:paraId="0E9659B5" w14:textId="77777777" w:rsidR="004B48C1" w:rsidRPr="004B48C1" w:rsidRDefault="004B48C1" w:rsidP="004B48C1">
      <w:pPr>
        <w:autoSpaceDE w:val="0"/>
        <w:autoSpaceDN w:val="0"/>
        <w:adjustRightInd w:val="0"/>
        <w:spacing w:after="0" w:line="240" w:lineRule="auto"/>
        <w:rPr>
          <w:rFonts w:ascii="Times New Roman" w:eastAsia="Calibri" w:hAnsi="Times New Roman" w:cs="Times New Roman"/>
          <w:kern w:val="24"/>
          <w:sz w:val="24"/>
          <w:szCs w:val="24"/>
        </w:rPr>
      </w:pPr>
      <w:r w:rsidRPr="004B48C1">
        <w:rPr>
          <w:rFonts w:ascii="Times New Roman" w:eastAsia="Calibri" w:hAnsi="Times New Roman" w:cs="Times New Roman"/>
          <w:kern w:val="24"/>
          <w:sz w:val="24"/>
          <w:szCs w:val="24"/>
        </w:rPr>
        <w:t>Exception to Mootness Doctrine</w:t>
      </w:r>
    </w:p>
    <w:p w14:paraId="1BC209FA" w14:textId="41FFA1BB" w:rsidR="004B48C1" w:rsidRPr="00D95E4E" w:rsidRDefault="004B48C1" w:rsidP="00A27500">
      <w:pPr>
        <w:rPr>
          <w:rFonts w:ascii="Times New Roman" w:hAnsi="Times New Roman" w:cs="Times New Roman"/>
          <w:b/>
          <w:sz w:val="24"/>
          <w:szCs w:val="24"/>
        </w:rPr>
      </w:pPr>
    </w:p>
    <w:p w14:paraId="3D4E0359" w14:textId="77777777" w:rsidR="00A27500" w:rsidRPr="00D95E4E" w:rsidRDefault="00A27500" w:rsidP="00DD2FD2">
      <w:pPr>
        <w:jc w:val="center"/>
        <w:rPr>
          <w:rFonts w:ascii="Times New Roman" w:hAnsi="Times New Roman" w:cs="Times New Roman"/>
          <w:b/>
          <w:sz w:val="24"/>
          <w:szCs w:val="24"/>
        </w:rPr>
      </w:pPr>
      <w:r w:rsidRPr="00D95E4E">
        <w:rPr>
          <w:rFonts w:ascii="Times New Roman" w:hAnsi="Times New Roman" w:cs="Times New Roman"/>
          <w:b/>
          <w:sz w:val="24"/>
          <w:szCs w:val="24"/>
        </w:rPr>
        <w:t>D.      Claims Against Recovery</w:t>
      </w:r>
    </w:p>
    <w:p w14:paraId="74E333E9" w14:textId="1C6F351C" w:rsidR="00A27500" w:rsidRDefault="00A27500" w:rsidP="00DD2FD2">
      <w:pPr>
        <w:jc w:val="center"/>
        <w:rPr>
          <w:rFonts w:ascii="Times New Roman" w:hAnsi="Times New Roman" w:cs="Times New Roman"/>
          <w:b/>
          <w:sz w:val="24"/>
          <w:szCs w:val="24"/>
        </w:rPr>
      </w:pPr>
      <w:r w:rsidRPr="00D95E4E">
        <w:rPr>
          <w:rFonts w:ascii="Times New Roman" w:hAnsi="Times New Roman" w:cs="Times New Roman"/>
          <w:b/>
          <w:sz w:val="24"/>
          <w:szCs w:val="24"/>
        </w:rPr>
        <w:t>1.      Medicare Set-Asides</w:t>
      </w:r>
    </w:p>
    <w:p w14:paraId="71553AF3" w14:textId="4D209EEF" w:rsidR="00D630F0" w:rsidRDefault="00D630F0" w:rsidP="00A27500">
      <w:pPr>
        <w:rPr>
          <w:rFonts w:ascii="Times New Roman" w:hAnsi="Times New Roman" w:cs="Times New Roman"/>
          <w:sz w:val="24"/>
          <w:szCs w:val="24"/>
        </w:rPr>
      </w:pPr>
      <w:r>
        <w:rPr>
          <w:rFonts w:ascii="Times New Roman" w:hAnsi="Times New Roman" w:cs="Times New Roman"/>
          <w:sz w:val="24"/>
          <w:szCs w:val="24"/>
        </w:rPr>
        <w:lastRenderedPageBreak/>
        <w:t xml:space="preserve">We all know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“consider” Medicare’s interests in resolving our liability claims. We have, for years, had rules regarding what we must pay back to Medicare for medical bills paid by Medicare to the point of resolution of the liability claim. But what about future bills Medicare may have to pay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w:t>
      </w:r>
      <w:r w:rsidR="00F37199">
        <w:rPr>
          <w:rFonts w:ascii="Times New Roman" w:hAnsi="Times New Roman" w:cs="Times New Roman"/>
          <w:sz w:val="24"/>
          <w:szCs w:val="24"/>
        </w:rPr>
        <w:t xml:space="preserve">e injury? This is where we talk about Medicare “set-asides.” A Set aside is a fund carved out of any settlement or judgment that is “set aside” in a trust or similar arrangement to pay those future medical bills so the burden does not fall on Medicare. </w:t>
      </w:r>
      <w:r>
        <w:rPr>
          <w:rFonts w:ascii="Times New Roman" w:hAnsi="Times New Roman" w:cs="Times New Roman"/>
          <w:sz w:val="24"/>
          <w:szCs w:val="24"/>
        </w:rPr>
        <w:t xml:space="preserve">Medicare set-asides have long been the rule in workers’ compensation claims. If a Medicare recipient is likely to have future claims related to the work injury, resolution of the comp claim must include consideration of those future claims and </w:t>
      </w:r>
      <w:r w:rsidR="00F37199">
        <w:rPr>
          <w:rFonts w:ascii="Times New Roman" w:hAnsi="Times New Roman" w:cs="Times New Roman"/>
          <w:sz w:val="24"/>
          <w:szCs w:val="24"/>
        </w:rPr>
        <w:t>the most common way to handle that is through a set aside. Indeed, Medicare will even review and “approve” the set aside.</w:t>
      </w:r>
    </w:p>
    <w:p w14:paraId="777E09EB" w14:textId="7512A94F" w:rsidR="004D31EB" w:rsidRDefault="004D31EB" w:rsidP="00A27500">
      <w:pPr>
        <w:rPr>
          <w:rFonts w:ascii="Times New Roman" w:hAnsi="Times New Roman" w:cs="Times New Roman"/>
          <w:sz w:val="24"/>
          <w:szCs w:val="24"/>
        </w:rPr>
      </w:pPr>
      <w:r>
        <w:rPr>
          <w:rFonts w:ascii="Times New Roman" w:hAnsi="Times New Roman" w:cs="Times New Roman"/>
          <w:sz w:val="24"/>
          <w:szCs w:val="24"/>
        </w:rPr>
        <w:t>Keep in mind also, if you have both a comp and a liability claim, you cannot shift the future medical bills onto the liability claim in order not to have to create a set aside for the comp claim. In that situation, even if you do not allocate future bills in the comp recovery, a set aside will be required.</w:t>
      </w:r>
    </w:p>
    <w:p w14:paraId="00F0DCD0" w14:textId="1C4639B5" w:rsidR="00F37199" w:rsidRDefault="00F37199" w:rsidP="00A27500">
      <w:pPr>
        <w:rPr>
          <w:rFonts w:ascii="Times New Roman" w:hAnsi="Times New Roman" w:cs="Times New Roman"/>
          <w:sz w:val="24"/>
          <w:szCs w:val="24"/>
        </w:rPr>
      </w:pPr>
      <w:r>
        <w:rPr>
          <w:rFonts w:ascii="Times New Roman" w:hAnsi="Times New Roman" w:cs="Times New Roman"/>
          <w:sz w:val="24"/>
          <w:szCs w:val="24"/>
        </w:rPr>
        <w:t>But what about liability claims</w:t>
      </w:r>
      <w:r w:rsidR="004D31EB">
        <w:rPr>
          <w:rFonts w:ascii="Times New Roman" w:hAnsi="Times New Roman" w:cs="Times New Roman"/>
          <w:sz w:val="24"/>
          <w:szCs w:val="24"/>
        </w:rPr>
        <w:t xml:space="preserve"> in the absence of a parallel comp claim</w:t>
      </w:r>
      <w:r>
        <w:rPr>
          <w:rFonts w:ascii="Times New Roman" w:hAnsi="Times New Roman" w:cs="Times New Roman"/>
          <w:sz w:val="24"/>
          <w:szCs w:val="24"/>
        </w:rPr>
        <w:t xml:space="preserve">? While the enabling rules and regulations have been in place for years with respect to workers’ compensation, there are no such rules and regulations when it comes to liability cases. So, while the statutory scheme is broad enough to encompass liability claims, there are no rules in place to require them. </w:t>
      </w:r>
    </w:p>
    <w:p w14:paraId="3D657C75" w14:textId="72B4703B" w:rsidR="00FC6C61" w:rsidRDefault="00FC6C61" w:rsidP="00A27500">
      <w:pPr>
        <w:rPr>
          <w:rFonts w:ascii="Times New Roman" w:hAnsi="Times New Roman" w:cs="Times New Roman"/>
          <w:sz w:val="24"/>
          <w:szCs w:val="24"/>
        </w:rPr>
      </w:pPr>
      <w:r>
        <w:rPr>
          <w:rFonts w:ascii="Times New Roman" w:hAnsi="Times New Roman" w:cs="Times New Roman"/>
          <w:sz w:val="24"/>
          <w:szCs w:val="24"/>
        </w:rPr>
        <w:t>First, it shoul</w:t>
      </w:r>
      <w:r w:rsidR="009D4FD1">
        <w:rPr>
          <w:rFonts w:ascii="Times New Roman" w:hAnsi="Times New Roman" w:cs="Times New Roman"/>
          <w:sz w:val="24"/>
          <w:szCs w:val="24"/>
        </w:rPr>
        <w:t>d be noted there are not regulatory guidelines with respect to liability claims as there are with comp claims.</w:t>
      </w:r>
    </w:p>
    <w:p w14:paraId="3FF6623D" w14:textId="57977148" w:rsidR="00F37199" w:rsidRDefault="00F37199" w:rsidP="00A27500">
      <w:pPr>
        <w:rPr>
          <w:rFonts w:ascii="Times New Roman" w:hAnsi="Times New Roman" w:cs="Times New Roman"/>
          <w:sz w:val="24"/>
          <w:szCs w:val="24"/>
        </w:rPr>
      </w:pPr>
      <w:r>
        <w:rPr>
          <w:rFonts w:ascii="Times New Roman" w:hAnsi="Times New Roman" w:cs="Times New Roman"/>
          <w:sz w:val="24"/>
          <w:szCs w:val="24"/>
        </w:rPr>
        <w:t>So, then, does that mean we are off the hook when it comes to liability set asides? Not re</w:t>
      </w:r>
      <w:r w:rsidR="009D4FD1">
        <w:rPr>
          <w:rFonts w:ascii="Times New Roman" w:hAnsi="Times New Roman" w:cs="Times New Roman"/>
          <w:sz w:val="24"/>
          <w:szCs w:val="24"/>
        </w:rPr>
        <w:t>ally. I think most of us know that</w:t>
      </w:r>
      <w:r>
        <w:rPr>
          <w:rFonts w:ascii="Times New Roman" w:hAnsi="Times New Roman" w:cs="Times New Roman"/>
          <w:sz w:val="24"/>
          <w:szCs w:val="24"/>
        </w:rPr>
        <w:t xml:space="preserve"> liabil</w:t>
      </w:r>
      <w:r w:rsidR="009D4FD1">
        <w:rPr>
          <w:rFonts w:ascii="Times New Roman" w:hAnsi="Times New Roman" w:cs="Times New Roman"/>
          <w:sz w:val="24"/>
          <w:szCs w:val="24"/>
        </w:rPr>
        <w:t>ity set asides are coming. We go</w:t>
      </w:r>
      <w:r>
        <w:rPr>
          <w:rFonts w:ascii="Times New Roman" w:hAnsi="Times New Roman" w:cs="Times New Roman"/>
          <w:sz w:val="24"/>
          <w:szCs w:val="24"/>
        </w:rPr>
        <w:t>t a hint of this in the 2007 act instit</w:t>
      </w:r>
      <w:r w:rsidR="00B80D12">
        <w:rPr>
          <w:rFonts w:ascii="Times New Roman" w:hAnsi="Times New Roman" w:cs="Times New Roman"/>
          <w:sz w:val="24"/>
          <w:szCs w:val="24"/>
        </w:rPr>
        <w:t>uting mandatory reporting of settlements and judgements in liability claims. While that may have been done to help ensure Medicare was capturing past pay</w:t>
      </w:r>
      <w:r w:rsidR="009D4FD1">
        <w:rPr>
          <w:rFonts w:ascii="Times New Roman" w:hAnsi="Times New Roman" w:cs="Times New Roman"/>
          <w:sz w:val="24"/>
          <w:szCs w:val="24"/>
        </w:rPr>
        <w:t>ments, it may suggest Medicare wa</w:t>
      </w:r>
      <w:r w:rsidR="00B80D12">
        <w:rPr>
          <w:rFonts w:ascii="Times New Roman" w:hAnsi="Times New Roman" w:cs="Times New Roman"/>
          <w:sz w:val="24"/>
          <w:szCs w:val="24"/>
        </w:rPr>
        <w:t xml:space="preserve">s building the mechanisms to ultimately require LMSAs. </w:t>
      </w:r>
    </w:p>
    <w:p w14:paraId="77F3F223" w14:textId="4C859BB2" w:rsidR="009D4FD1" w:rsidRDefault="009D4FD1" w:rsidP="00A27500">
      <w:pPr>
        <w:rPr>
          <w:rFonts w:ascii="Times New Roman" w:hAnsi="Times New Roman" w:cs="Times New Roman"/>
          <w:sz w:val="24"/>
          <w:szCs w:val="24"/>
        </w:rPr>
      </w:pPr>
      <w:r>
        <w:rPr>
          <w:rFonts w:ascii="Times New Roman" w:hAnsi="Times New Roman" w:cs="Times New Roman"/>
          <w:sz w:val="24"/>
          <w:szCs w:val="24"/>
        </w:rPr>
        <w:t>2012-2014—Medicare issued Advanced Notice of Proposed Rulemaking and then withdrew that ANPR in 2014.</w:t>
      </w:r>
    </w:p>
    <w:p w14:paraId="30DB4EBF" w14:textId="69AA5756" w:rsidR="00B80D12" w:rsidRDefault="00B80D12" w:rsidP="00A27500">
      <w:pPr>
        <w:rPr>
          <w:rFonts w:ascii="Times New Roman" w:hAnsi="Times New Roman" w:cs="Times New Roman"/>
          <w:sz w:val="24"/>
          <w:szCs w:val="24"/>
        </w:rPr>
      </w:pPr>
      <w:r>
        <w:rPr>
          <w:rFonts w:ascii="Times New Roman" w:hAnsi="Times New Roman" w:cs="Times New Roman"/>
          <w:sz w:val="24"/>
          <w:szCs w:val="24"/>
        </w:rPr>
        <w:t xml:space="preserve">In 2016, Medicare announced it was (again) considering expanding the review process to include liability claims. Nothing really came of the announcement, though, other than discussion of setting some “town hall” meetings to get input. Those have </w:t>
      </w:r>
      <w:proofErr w:type="gramStart"/>
      <w:r>
        <w:rPr>
          <w:rFonts w:ascii="Times New Roman" w:hAnsi="Times New Roman" w:cs="Times New Roman"/>
          <w:sz w:val="24"/>
          <w:szCs w:val="24"/>
        </w:rPr>
        <w:t>as yet</w:t>
      </w:r>
      <w:proofErr w:type="gramEnd"/>
      <w:r>
        <w:rPr>
          <w:rFonts w:ascii="Times New Roman" w:hAnsi="Times New Roman" w:cs="Times New Roman"/>
          <w:sz w:val="24"/>
          <w:szCs w:val="24"/>
        </w:rPr>
        <w:t xml:space="preserve"> not occurred.</w:t>
      </w:r>
    </w:p>
    <w:p w14:paraId="3217899F" w14:textId="3CB2C744" w:rsidR="00B80D12" w:rsidRDefault="00B80D12" w:rsidP="00A27500">
      <w:pPr>
        <w:rPr>
          <w:rFonts w:ascii="Times New Roman" w:hAnsi="Times New Roman" w:cs="Times New Roman"/>
          <w:sz w:val="24"/>
          <w:szCs w:val="24"/>
        </w:rPr>
      </w:pPr>
      <w:r>
        <w:rPr>
          <w:rFonts w:ascii="Times New Roman" w:hAnsi="Times New Roman" w:cs="Times New Roman"/>
          <w:sz w:val="24"/>
          <w:szCs w:val="24"/>
        </w:rPr>
        <w:t xml:space="preserve">In 2017, Medicare contracted a new entity for its workers’ compensation set aside review. In that process, Medicare requested that any new entity be prepared to conduct review of liability set asides as well. I think the moral of this story is that it is just a matter of time before liability MSAs are here. </w:t>
      </w:r>
    </w:p>
    <w:p w14:paraId="3193601C" w14:textId="506CA6E4" w:rsidR="009D4FD1" w:rsidRDefault="009D4FD1" w:rsidP="00A27500">
      <w:pPr>
        <w:rPr>
          <w:rFonts w:ascii="Times New Roman" w:hAnsi="Times New Roman" w:cs="Times New Roman"/>
          <w:sz w:val="24"/>
          <w:szCs w:val="24"/>
        </w:rPr>
      </w:pPr>
      <w:r>
        <w:rPr>
          <w:rFonts w:ascii="Times New Roman" w:hAnsi="Times New Roman" w:cs="Times New Roman"/>
          <w:sz w:val="24"/>
          <w:szCs w:val="24"/>
        </w:rPr>
        <w:t>In February 2017, Medicare directed its contractors to deny payments where a liability (or no-fault) MSA should have been created. The “guidance” was rescinded in October 2017.</w:t>
      </w:r>
    </w:p>
    <w:p w14:paraId="0D13B5CE" w14:textId="23DB7E91" w:rsidR="00FC6C61" w:rsidRDefault="00FC6C61" w:rsidP="00A27500">
      <w:pPr>
        <w:rPr>
          <w:rFonts w:ascii="Times New Roman" w:hAnsi="Times New Roman" w:cs="Times New Roman"/>
          <w:sz w:val="24"/>
          <w:szCs w:val="24"/>
        </w:rPr>
      </w:pPr>
      <w:r>
        <w:rPr>
          <w:rFonts w:ascii="Times New Roman" w:hAnsi="Times New Roman" w:cs="Times New Roman"/>
          <w:sz w:val="24"/>
          <w:szCs w:val="24"/>
        </w:rPr>
        <w:t>As late as November 2017, at least one federal court in New Mexico (which is in the 10</w:t>
      </w:r>
      <w:r w:rsidRPr="00FC6C61">
        <w:rPr>
          <w:rFonts w:ascii="Times New Roman" w:hAnsi="Times New Roman" w:cs="Times New Roman"/>
          <w:sz w:val="24"/>
          <w:szCs w:val="24"/>
          <w:vertAlign w:val="superscript"/>
        </w:rPr>
        <w:t>th</w:t>
      </w:r>
      <w:r>
        <w:rPr>
          <w:rFonts w:ascii="Times New Roman" w:hAnsi="Times New Roman" w:cs="Times New Roman"/>
          <w:sz w:val="24"/>
          <w:szCs w:val="24"/>
        </w:rPr>
        <w:t xml:space="preserve"> Circuit), declined to exercise jurisdiction to rule that a liability set aside was necessary. </w:t>
      </w:r>
      <w:r>
        <w:rPr>
          <w:rFonts w:ascii="Times New Roman" w:hAnsi="Times New Roman" w:cs="Times New Roman"/>
          <w:i/>
          <w:sz w:val="24"/>
          <w:szCs w:val="24"/>
        </w:rPr>
        <w:t xml:space="preserve">Silva v. </w:t>
      </w:r>
      <w:r>
        <w:rPr>
          <w:rFonts w:ascii="Times New Roman" w:hAnsi="Times New Roman" w:cs="Times New Roman"/>
          <w:i/>
          <w:sz w:val="24"/>
          <w:szCs w:val="24"/>
        </w:rPr>
        <w:lastRenderedPageBreak/>
        <w:t xml:space="preserve">Burwell, </w:t>
      </w:r>
      <w:r>
        <w:rPr>
          <w:rFonts w:ascii="Times New Roman" w:hAnsi="Times New Roman" w:cs="Times New Roman"/>
          <w:sz w:val="24"/>
          <w:szCs w:val="24"/>
        </w:rPr>
        <w:t xml:space="preserve">2017 WL 5891753. In that case though, CMS (Medicare) declined to approve a set aside in a medical negligence case and the hospital defendant was seeking the declaration (that none was required). Perhaps the result would be different had it been CMS seeking the declaration—though the holding would seem to suggest </w:t>
      </w:r>
      <w:proofErr w:type="gramStart"/>
      <w:r>
        <w:rPr>
          <w:rFonts w:ascii="Times New Roman" w:hAnsi="Times New Roman" w:cs="Times New Roman"/>
          <w:sz w:val="24"/>
          <w:szCs w:val="24"/>
        </w:rPr>
        <w:t>the end result</w:t>
      </w:r>
      <w:proofErr w:type="gramEnd"/>
      <w:r>
        <w:rPr>
          <w:rFonts w:ascii="Times New Roman" w:hAnsi="Times New Roman" w:cs="Times New Roman"/>
          <w:sz w:val="24"/>
          <w:szCs w:val="24"/>
        </w:rPr>
        <w:t xml:space="preserve"> would be the same, as the court declined to exercise jurisdiction in the absence of a regulatory scheme addressing liability set asides.</w:t>
      </w:r>
    </w:p>
    <w:p w14:paraId="7776F8E7" w14:textId="343D024B" w:rsidR="00FC6C61" w:rsidRDefault="00FC6C61" w:rsidP="00A27500">
      <w:pPr>
        <w:rPr>
          <w:rFonts w:ascii="Times New Roman" w:hAnsi="Times New Roman" w:cs="Times New Roman"/>
          <w:sz w:val="24"/>
          <w:szCs w:val="24"/>
        </w:rPr>
      </w:pPr>
      <w:r>
        <w:rPr>
          <w:rFonts w:ascii="Times New Roman" w:hAnsi="Times New Roman" w:cs="Times New Roman"/>
          <w:sz w:val="24"/>
          <w:szCs w:val="24"/>
        </w:rPr>
        <w:t xml:space="preserve">What happens, though, if Medicare ultimately determines there should have been a set aside in a </w:t>
      </w:r>
      <w:proofErr w:type="gramStart"/>
      <w:r>
        <w:rPr>
          <w:rFonts w:ascii="Times New Roman" w:hAnsi="Times New Roman" w:cs="Times New Roman"/>
          <w:sz w:val="24"/>
          <w:szCs w:val="24"/>
        </w:rPr>
        <w:t>particular liability</w:t>
      </w:r>
      <w:proofErr w:type="gramEnd"/>
      <w:r>
        <w:rPr>
          <w:rFonts w:ascii="Times New Roman" w:hAnsi="Times New Roman" w:cs="Times New Roman"/>
          <w:sz w:val="24"/>
          <w:szCs w:val="24"/>
        </w:rPr>
        <w:t xml:space="preserve"> case? Medicare has the power of “self-help.” The remedy is Medicare simply refuses to pay future bills until the appropriate amount of the recovery has been matched. To be sure, when that happens, you will be taken off the client’s Christmas list.</w:t>
      </w:r>
    </w:p>
    <w:p w14:paraId="7744FEAD" w14:textId="20E93EC5" w:rsidR="00B80D12" w:rsidRDefault="00FC6C61" w:rsidP="00A27500">
      <w:pPr>
        <w:rPr>
          <w:rFonts w:ascii="Times New Roman" w:hAnsi="Times New Roman" w:cs="Times New Roman"/>
          <w:sz w:val="24"/>
          <w:szCs w:val="24"/>
        </w:rPr>
      </w:pPr>
      <w:r>
        <w:rPr>
          <w:rFonts w:ascii="Times New Roman" w:hAnsi="Times New Roman" w:cs="Times New Roman"/>
          <w:sz w:val="24"/>
          <w:szCs w:val="24"/>
        </w:rPr>
        <w:t>Until we have real guidance, then</w:t>
      </w:r>
      <w:r w:rsidR="00B80D12">
        <w:rPr>
          <w:rFonts w:ascii="Times New Roman" w:hAnsi="Times New Roman" w:cs="Times New Roman"/>
          <w:sz w:val="24"/>
          <w:szCs w:val="24"/>
        </w:rPr>
        <w:t>, what is one to do? The safest approach, in the appropriate case (decent recovery and likely future medical care falling to Medicare), is to</w:t>
      </w:r>
      <w:r>
        <w:rPr>
          <w:rFonts w:ascii="Times New Roman" w:hAnsi="Times New Roman" w:cs="Times New Roman"/>
          <w:sz w:val="24"/>
          <w:szCs w:val="24"/>
        </w:rPr>
        <w:t xml:space="preserve"> have the client</w:t>
      </w:r>
      <w:r w:rsidR="00B80D12">
        <w:rPr>
          <w:rFonts w:ascii="Times New Roman" w:hAnsi="Times New Roman" w:cs="Times New Roman"/>
          <w:sz w:val="24"/>
          <w:szCs w:val="24"/>
        </w:rPr>
        <w:t xml:space="preserve"> set up a voluntary MSA. </w:t>
      </w:r>
      <w:proofErr w:type="gramStart"/>
      <w:r w:rsidR="00B80D12">
        <w:rPr>
          <w:rFonts w:ascii="Times New Roman" w:hAnsi="Times New Roman" w:cs="Times New Roman"/>
          <w:sz w:val="24"/>
          <w:szCs w:val="24"/>
        </w:rPr>
        <w:t>As yet</w:t>
      </w:r>
      <w:proofErr w:type="gramEnd"/>
      <w:r w:rsidR="00B80D12">
        <w:rPr>
          <w:rFonts w:ascii="Times New Roman" w:hAnsi="Times New Roman" w:cs="Times New Roman"/>
          <w:sz w:val="24"/>
          <w:szCs w:val="24"/>
        </w:rPr>
        <w:t>, though, know that Medicare will not “approve” such arrangements, so</w:t>
      </w:r>
      <w:r>
        <w:rPr>
          <w:rFonts w:ascii="Times New Roman" w:hAnsi="Times New Roman" w:cs="Times New Roman"/>
          <w:sz w:val="24"/>
          <w:szCs w:val="24"/>
        </w:rPr>
        <w:t xml:space="preserve"> you have no real guarantee yours</w:t>
      </w:r>
      <w:r w:rsidR="00B80D12">
        <w:rPr>
          <w:rFonts w:ascii="Times New Roman" w:hAnsi="Times New Roman" w:cs="Times New Roman"/>
          <w:sz w:val="24"/>
          <w:szCs w:val="24"/>
        </w:rPr>
        <w:t xml:space="preserve"> will be adequate. </w:t>
      </w:r>
      <w:r w:rsidR="004D31EB">
        <w:rPr>
          <w:rFonts w:ascii="Times New Roman" w:hAnsi="Times New Roman" w:cs="Times New Roman"/>
          <w:sz w:val="24"/>
          <w:szCs w:val="24"/>
        </w:rPr>
        <w:t xml:space="preserve">If you wish to limit the set aside potential to that portion of the recovery allocated to future medicals, you will need to get a court to order the allocation. Medicare will honor the court </w:t>
      </w:r>
      <w:proofErr w:type="gramStart"/>
      <w:r w:rsidR="009D4FD1">
        <w:rPr>
          <w:rFonts w:ascii="Times New Roman" w:hAnsi="Times New Roman" w:cs="Times New Roman"/>
          <w:sz w:val="24"/>
          <w:szCs w:val="24"/>
        </w:rPr>
        <w:t>order, but</w:t>
      </w:r>
      <w:proofErr w:type="gramEnd"/>
      <w:r w:rsidR="004D31EB">
        <w:rPr>
          <w:rFonts w:ascii="Times New Roman" w:hAnsi="Times New Roman" w:cs="Times New Roman"/>
          <w:sz w:val="24"/>
          <w:szCs w:val="24"/>
        </w:rPr>
        <w:t xml:space="preserve"> will not honor the parties allocation.</w:t>
      </w:r>
    </w:p>
    <w:p w14:paraId="33DA63EA" w14:textId="2BA73622" w:rsidR="004D31EB" w:rsidRDefault="004D31EB" w:rsidP="00A27500">
      <w:pPr>
        <w:rPr>
          <w:rFonts w:ascii="Times New Roman" w:hAnsi="Times New Roman" w:cs="Times New Roman"/>
          <w:sz w:val="24"/>
          <w:szCs w:val="24"/>
        </w:rPr>
      </w:pPr>
      <w:r>
        <w:rPr>
          <w:rFonts w:ascii="Times New Roman" w:hAnsi="Times New Roman" w:cs="Times New Roman"/>
          <w:sz w:val="24"/>
          <w:szCs w:val="24"/>
        </w:rPr>
        <w:t>Alternatively (and perhaps the best solution, when true) is to document the file with a letter from the client’s medical providers stating that the client is fully recovered and will need no future care.</w:t>
      </w:r>
    </w:p>
    <w:p w14:paraId="5CCA2D79" w14:textId="0F427163" w:rsidR="00B80D12" w:rsidRDefault="00B80D12" w:rsidP="00A27500">
      <w:pPr>
        <w:rPr>
          <w:rFonts w:ascii="Times New Roman" w:hAnsi="Times New Roman" w:cs="Times New Roman"/>
          <w:sz w:val="24"/>
          <w:szCs w:val="24"/>
        </w:rPr>
      </w:pPr>
      <w:r>
        <w:rPr>
          <w:rFonts w:ascii="Times New Roman" w:hAnsi="Times New Roman" w:cs="Times New Roman"/>
          <w:sz w:val="24"/>
          <w:szCs w:val="24"/>
        </w:rPr>
        <w:t xml:space="preserve">At a minimum on the plaintiff’s side, you should advise the client </w:t>
      </w:r>
      <w:r w:rsidR="00FC6C61">
        <w:rPr>
          <w:rFonts w:ascii="Times New Roman" w:hAnsi="Times New Roman" w:cs="Times New Roman"/>
          <w:sz w:val="24"/>
          <w:szCs w:val="24"/>
        </w:rPr>
        <w:t xml:space="preserve">(in a writing signed by the client) </w:t>
      </w:r>
      <w:r>
        <w:rPr>
          <w:rFonts w:ascii="Times New Roman" w:hAnsi="Times New Roman" w:cs="Times New Roman"/>
          <w:sz w:val="24"/>
          <w:szCs w:val="24"/>
        </w:rPr>
        <w:t>regarding the potenti</w:t>
      </w:r>
      <w:r w:rsidR="00FC6C61">
        <w:rPr>
          <w:rFonts w:ascii="Times New Roman" w:hAnsi="Times New Roman" w:cs="Times New Roman"/>
          <w:sz w:val="24"/>
          <w:szCs w:val="24"/>
        </w:rPr>
        <w:t>al for a Medicare “holiday” and recommend that the client retain some portion of the recovery should Medicare refuse to pay the future bills. Will that protect you from an angry client? Perhaps not, but it may be enough to protect you from a malpractice suit.</w:t>
      </w:r>
    </w:p>
    <w:p w14:paraId="03049073" w14:textId="565411FC" w:rsidR="009D4FD1" w:rsidRPr="00D630F0" w:rsidRDefault="009D4FD1" w:rsidP="00A27500">
      <w:pPr>
        <w:rPr>
          <w:rFonts w:ascii="Times New Roman" w:hAnsi="Times New Roman" w:cs="Times New Roman"/>
          <w:sz w:val="24"/>
          <w:szCs w:val="24"/>
        </w:rPr>
      </w:pPr>
      <w:r>
        <w:rPr>
          <w:rFonts w:ascii="Times New Roman" w:hAnsi="Times New Roman" w:cs="Times New Roman"/>
          <w:sz w:val="24"/>
          <w:szCs w:val="24"/>
        </w:rPr>
        <w:t>Also, there seems to be no requirement for a set aside where past payments have not been made, since that is the trigger for Medicare Secondary Payer Statute only applies when a beneficiary (as opposed to a potential beneficiary) is involved. That should mean (knock on wood) that you do not have to consider a set aside for a “future Medicare recipient.”</w:t>
      </w:r>
    </w:p>
    <w:p w14:paraId="2B71AFB0" w14:textId="436DB579" w:rsidR="00DD2FD2" w:rsidRDefault="00A27500" w:rsidP="00DD2FD2">
      <w:pPr>
        <w:jc w:val="center"/>
        <w:rPr>
          <w:rFonts w:ascii="Times New Roman" w:hAnsi="Times New Roman" w:cs="Times New Roman"/>
          <w:b/>
          <w:sz w:val="24"/>
          <w:szCs w:val="24"/>
        </w:rPr>
      </w:pPr>
      <w:r w:rsidRPr="00D95E4E">
        <w:rPr>
          <w:rFonts w:ascii="Times New Roman" w:hAnsi="Times New Roman" w:cs="Times New Roman"/>
          <w:b/>
          <w:sz w:val="24"/>
          <w:szCs w:val="24"/>
        </w:rPr>
        <w:t>2.      Workers' Compensation Liens</w:t>
      </w:r>
    </w:p>
    <w:p w14:paraId="68F90B56" w14:textId="4CBDE11B" w:rsidR="00D95E4E" w:rsidRPr="00D95E4E" w:rsidRDefault="00D95E4E" w:rsidP="00A27500">
      <w:pPr>
        <w:rPr>
          <w:rFonts w:ascii="Times New Roman" w:hAnsi="Times New Roman" w:cs="Times New Roman"/>
          <w:b/>
          <w:sz w:val="24"/>
          <w:szCs w:val="24"/>
        </w:rPr>
      </w:pPr>
      <w:r>
        <w:rPr>
          <w:rFonts w:ascii="Times New Roman" w:hAnsi="Times New Roman" w:cs="Times New Roman"/>
          <w:b/>
          <w:sz w:val="24"/>
          <w:szCs w:val="24"/>
        </w:rPr>
        <w:t>(Talk to Bob Burke or Danny Talbot, who helped me to understand the following with respect to subrogation unde</w:t>
      </w:r>
      <w:r w:rsidR="00736874">
        <w:rPr>
          <w:rFonts w:ascii="Times New Roman" w:hAnsi="Times New Roman" w:cs="Times New Roman"/>
          <w:b/>
          <w:sz w:val="24"/>
          <w:szCs w:val="24"/>
        </w:rPr>
        <w:t xml:space="preserve">r the new administrative scheme </w:t>
      </w:r>
      <w:r w:rsidR="00736874">
        <w:rPr>
          <w:rFonts w:ascii="Times New Roman" w:hAnsi="Times New Roman" w:cs="Times New Roman"/>
          <w:sz w:val="24"/>
          <w:szCs w:val="24"/>
        </w:rPr>
        <w:t xml:space="preserve">(The </w:t>
      </w:r>
      <w:r w:rsidR="00736874" w:rsidRPr="00D95E4E">
        <w:rPr>
          <w:rFonts w:ascii="Times New Roman" w:hAnsi="Times New Roman" w:cs="Times New Roman"/>
          <w:sz w:val="24"/>
          <w:szCs w:val="24"/>
        </w:rPr>
        <w:t>Administrative Workers’ C</w:t>
      </w:r>
      <w:r w:rsidR="00736874">
        <w:rPr>
          <w:rFonts w:ascii="Times New Roman" w:hAnsi="Times New Roman" w:cs="Times New Roman"/>
          <w:sz w:val="24"/>
          <w:szCs w:val="24"/>
        </w:rPr>
        <w:t>ompensation Act (AWCA)).</w:t>
      </w:r>
    </w:p>
    <w:p w14:paraId="3ADB44A9" w14:textId="6D0C5483" w:rsidR="00044995" w:rsidRPr="00D95E4E" w:rsidRDefault="00044995" w:rsidP="00044995">
      <w:pPr>
        <w:rPr>
          <w:rFonts w:ascii="Times New Roman" w:hAnsi="Times New Roman" w:cs="Times New Roman"/>
          <w:sz w:val="24"/>
          <w:szCs w:val="24"/>
        </w:rPr>
      </w:pPr>
      <w:proofErr w:type="spellStart"/>
      <w:r w:rsidRPr="00D95E4E">
        <w:rPr>
          <w:rFonts w:ascii="Times New Roman" w:hAnsi="Times New Roman" w:cs="Times New Roman"/>
          <w:i/>
          <w:sz w:val="24"/>
          <w:szCs w:val="24"/>
        </w:rPr>
        <w:t>Prettyman</w:t>
      </w:r>
      <w:proofErr w:type="spellEnd"/>
      <w:r w:rsidRPr="00D95E4E">
        <w:rPr>
          <w:rFonts w:ascii="Times New Roman" w:hAnsi="Times New Roman" w:cs="Times New Roman"/>
          <w:i/>
          <w:sz w:val="24"/>
          <w:szCs w:val="24"/>
        </w:rPr>
        <w:t xml:space="preserve"> </w:t>
      </w:r>
      <w:r w:rsidRPr="00D95E4E">
        <w:rPr>
          <w:rFonts w:ascii="Times New Roman" w:hAnsi="Times New Roman" w:cs="Times New Roman"/>
          <w:sz w:val="24"/>
          <w:szCs w:val="24"/>
        </w:rPr>
        <w:t>is abrogated, and the rule that the District court had jurisdiction to determine subrogation in a “compromise case,” has been abolished. The new rule allocates, if the carrier joins suit with the injured worker, 2/3 of the third-party recovery, after “reasonable costs of collection.” It is not clear whether “reasonable costs of collection” include the worker’s attorney fee for collecting the carrier’s subrogation. Alternatively, the employer can file suit, giving notice to the injured worker, and then gets to keep 100% of the proceeds up to the amount or compensation paid.</w:t>
      </w:r>
    </w:p>
    <w:p w14:paraId="08E5C969" w14:textId="5199CB12" w:rsidR="00044995" w:rsidRPr="00D95E4E" w:rsidRDefault="00044995" w:rsidP="00044995">
      <w:pPr>
        <w:rPr>
          <w:rFonts w:ascii="Times New Roman" w:hAnsi="Times New Roman" w:cs="Times New Roman"/>
          <w:sz w:val="24"/>
          <w:szCs w:val="24"/>
        </w:rPr>
      </w:pPr>
      <w:r w:rsidRPr="00D95E4E">
        <w:rPr>
          <w:rFonts w:ascii="Times New Roman" w:hAnsi="Times New Roman" w:cs="Times New Roman"/>
          <w:sz w:val="24"/>
          <w:szCs w:val="24"/>
        </w:rPr>
        <w:lastRenderedPageBreak/>
        <w:t xml:space="preserve">This is likely a “substantive” statute that will apply only to injury arising after the enactment. See, </w:t>
      </w:r>
      <w:r w:rsidRPr="00D95E4E">
        <w:rPr>
          <w:rFonts w:ascii="Times New Roman" w:hAnsi="Times New Roman" w:cs="Times New Roman"/>
          <w:i/>
          <w:sz w:val="24"/>
          <w:szCs w:val="24"/>
        </w:rPr>
        <w:t>Cole v. Silverado Foods, Inc.,</w:t>
      </w:r>
      <w:r w:rsidRPr="00D95E4E">
        <w:rPr>
          <w:rFonts w:ascii="Times New Roman" w:hAnsi="Times New Roman" w:cs="Times New Roman"/>
          <w:sz w:val="24"/>
          <w:szCs w:val="24"/>
        </w:rPr>
        <w:t xml:space="preserve"> 1993 OK 81, 78 P.3d 542.</w:t>
      </w:r>
    </w:p>
    <w:p w14:paraId="66B35B53" w14:textId="1E5C0B2A" w:rsidR="00D95E4E" w:rsidRDefault="00D95E4E" w:rsidP="00D95E4E">
      <w:pPr>
        <w:contextualSpacing/>
        <w:rPr>
          <w:rFonts w:ascii="Times New Roman" w:hAnsi="Times New Roman" w:cs="Times New Roman"/>
          <w:sz w:val="24"/>
          <w:szCs w:val="24"/>
        </w:rPr>
      </w:pPr>
      <w:r>
        <w:rPr>
          <w:rFonts w:ascii="Times New Roman" w:hAnsi="Times New Roman" w:cs="Times New Roman"/>
          <w:sz w:val="24"/>
          <w:szCs w:val="24"/>
        </w:rPr>
        <w:t xml:space="preserve">In both fatal and </w:t>
      </w:r>
      <w:r w:rsidRPr="00D95E4E">
        <w:rPr>
          <w:rFonts w:ascii="Times New Roman" w:hAnsi="Times New Roman" w:cs="Times New Roman"/>
          <w:sz w:val="24"/>
          <w:szCs w:val="24"/>
        </w:rPr>
        <w:t>non-fatal workers’ compensation cases, 85</w:t>
      </w:r>
      <w:r w:rsidR="00736874">
        <w:rPr>
          <w:rFonts w:ascii="Times New Roman" w:hAnsi="Times New Roman" w:cs="Times New Roman"/>
          <w:sz w:val="24"/>
          <w:szCs w:val="24"/>
        </w:rPr>
        <w:t>(A)</w:t>
      </w:r>
      <w:r w:rsidRPr="00D95E4E">
        <w:rPr>
          <w:rFonts w:ascii="Times New Roman" w:hAnsi="Times New Roman" w:cs="Times New Roman"/>
          <w:sz w:val="24"/>
          <w:szCs w:val="24"/>
        </w:rPr>
        <w:t xml:space="preserve"> O.S. § 43 gives an employer a first lien on a third-party recovery</w:t>
      </w:r>
      <w:r w:rsidR="00736874">
        <w:rPr>
          <w:rFonts w:ascii="Times New Roman" w:hAnsi="Times New Roman" w:cs="Times New Roman"/>
          <w:sz w:val="24"/>
          <w:szCs w:val="24"/>
        </w:rPr>
        <w:t xml:space="preserve"> of two thirds of the recovery, up to the amount of benefits paid (after deducting a</w:t>
      </w:r>
      <w:r w:rsidRPr="00D95E4E">
        <w:rPr>
          <w:rFonts w:ascii="Times New Roman" w:hAnsi="Times New Roman" w:cs="Times New Roman"/>
          <w:sz w:val="24"/>
          <w:szCs w:val="24"/>
        </w:rPr>
        <w:t xml:space="preserve"> </w:t>
      </w:r>
      <w:r w:rsidR="00736874">
        <w:rPr>
          <w:rFonts w:ascii="Times New Roman" w:hAnsi="Times New Roman" w:cs="Times New Roman"/>
          <w:sz w:val="24"/>
          <w:szCs w:val="24"/>
        </w:rPr>
        <w:t>“</w:t>
      </w:r>
      <w:r w:rsidRPr="00D95E4E">
        <w:rPr>
          <w:rFonts w:ascii="Times New Roman" w:hAnsi="Times New Roman" w:cs="Times New Roman"/>
          <w:sz w:val="24"/>
          <w:szCs w:val="24"/>
        </w:rPr>
        <w:t>reasonable</w:t>
      </w:r>
      <w:r w:rsidR="00736874">
        <w:rPr>
          <w:rFonts w:ascii="Times New Roman" w:hAnsi="Times New Roman" w:cs="Times New Roman"/>
          <w:sz w:val="24"/>
          <w:szCs w:val="24"/>
        </w:rPr>
        <w:t xml:space="preserve">” </w:t>
      </w:r>
      <w:r w:rsidRPr="00D95E4E">
        <w:rPr>
          <w:rFonts w:ascii="Times New Roman" w:hAnsi="Times New Roman" w:cs="Times New Roman"/>
          <w:sz w:val="24"/>
          <w:szCs w:val="24"/>
        </w:rPr>
        <w:t>attorney’s fees and costs</w:t>
      </w:r>
      <w:r w:rsidR="00736874">
        <w:rPr>
          <w:rFonts w:ascii="Times New Roman" w:hAnsi="Times New Roman" w:cs="Times New Roman"/>
          <w:sz w:val="24"/>
          <w:szCs w:val="24"/>
        </w:rPr>
        <w:t>)</w:t>
      </w:r>
      <w:r w:rsidRPr="00D95E4E">
        <w:rPr>
          <w:rFonts w:ascii="Times New Roman" w:hAnsi="Times New Roman" w:cs="Times New Roman"/>
          <w:sz w:val="24"/>
          <w:szCs w:val="24"/>
        </w:rPr>
        <w:t>.</w:t>
      </w:r>
    </w:p>
    <w:p w14:paraId="3E42008B" w14:textId="06EDAA85" w:rsidR="00D95E4E" w:rsidRPr="00D95E4E" w:rsidRDefault="00D95E4E" w:rsidP="00D95E4E">
      <w:pPr>
        <w:contextualSpacing/>
        <w:rPr>
          <w:rFonts w:ascii="Times New Roman" w:hAnsi="Times New Roman" w:cs="Times New Roman"/>
          <w:sz w:val="24"/>
          <w:szCs w:val="24"/>
        </w:rPr>
      </w:pPr>
      <w:r w:rsidRPr="00D95E4E">
        <w:rPr>
          <w:rFonts w:ascii="Times New Roman" w:hAnsi="Times New Roman" w:cs="Times New Roman"/>
          <w:sz w:val="24"/>
          <w:szCs w:val="24"/>
        </w:rPr>
        <w:t xml:space="preserve"> </w:t>
      </w:r>
    </w:p>
    <w:p w14:paraId="051BA9EB" w14:textId="387A8E61" w:rsidR="00D95E4E" w:rsidRDefault="00D95E4E" w:rsidP="00D95E4E">
      <w:pPr>
        <w:contextualSpacing/>
        <w:rPr>
          <w:rFonts w:ascii="Times New Roman" w:hAnsi="Times New Roman" w:cs="Times New Roman"/>
          <w:sz w:val="24"/>
          <w:szCs w:val="24"/>
        </w:rPr>
      </w:pPr>
      <w:r w:rsidRPr="00D95E4E">
        <w:rPr>
          <w:rFonts w:ascii="Times New Roman" w:hAnsi="Times New Roman" w:cs="Times New Roman"/>
          <w:sz w:val="24"/>
          <w:szCs w:val="24"/>
        </w:rPr>
        <w:t>Subsection A gives the e</w:t>
      </w:r>
      <w:r w:rsidR="00736874">
        <w:rPr>
          <w:rFonts w:ascii="Times New Roman" w:hAnsi="Times New Roman" w:cs="Times New Roman"/>
          <w:sz w:val="24"/>
          <w:szCs w:val="24"/>
        </w:rPr>
        <w:t>mployer the right of recovery if</w:t>
      </w:r>
      <w:r w:rsidRPr="00D95E4E">
        <w:rPr>
          <w:rFonts w:ascii="Times New Roman" w:hAnsi="Times New Roman" w:cs="Times New Roman"/>
          <w:sz w:val="24"/>
          <w:szCs w:val="24"/>
        </w:rPr>
        <w:t xml:space="preserve"> the employer joins the third-party lawsuit. </w:t>
      </w:r>
    </w:p>
    <w:p w14:paraId="379D8094" w14:textId="77777777" w:rsidR="00D95E4E" w:rsidRDefault="00D95E4E" w:rsidP="00D95E4E">
      <w:pPr>
        <w:contextualSpacing/>
        <w:rPr>
          <w:rFonts w:ascii="Times New Roman" w:hAnsi="Times New Roman" w:cs="Times New Roman"/>
          <w:sz w:val="24"/>
          <w:szCs w:val="24"/>
        </w:rPr>
      </w:pPr>
    </w:p>
    <w:p w14:paraId="1152528C" w14:textId="2869F97C" w:rsidR="00D95E4E" w:rsidRDefault="00D95E4E" w:rsidP="00D95E4E">
      <w:pPr>
        <w:contextualSpacing/>
        <w:rPr>
          <w:rFonts w:ascii="Times New Roman" w:hAnsi="Times New Roman" w:cs="Times New Roman"/>
          <w:sz w:val="24"/>
          <w:szCs w:val="24"/>
        </w:rPr>
      </w:pPr>
      <w:r w:rsidRPr="00D95E4E">
        <w:rPr>
          <w:rFonts w:ascii="Times New Roman" w:hAnsi="Times New Roman" w:cs="Times New Roman"/>
          <w:sz w:val="24"/>
          <w:szCs w:val="24"/>
        </w:rPr>
        <w:t>Subsection B gives the employer the right to bring a direct action against the negligent third party, after proper notice is given to the injured worker.</w:t>
      </w:r>
      <w:r w:rsidR="00736874">
        <w:rPr>
          <w:rFonts w:ascii="Times New Roman" w:hAnsi="Times New Roman" w:cs="Times New Roman"/>
          <w:sz w:val="24"/>
          <w:szCs w:val="24"/>
        </w:rPr>
        <w:t xml:space="preserve"> The injured employee is entitled to any recovery </w:t>
      </w:r>
      <w:proofErr w:type="gramStart"/>
      <w:r w:rsidR="00736874">
        <w:rPr>
          <w:rFonts w:ascii="Times New Roman" w:hAnsi="Times New Roman" w:cs="Times New Roman"/>
          <w:sz w:val="24"/>
          <w:szCs w:val="24"/>
        </w:rPr>
        <w:t>in excess of</w:t>
      </w:r>
      <w:proofErr w:type="gramEnd"/>
      <w:r w:rsidR="00736874">
        <w:rPr>
          <w:rFonts w:ascii="Times New Roman" w:hAnsi="Times New Roman" w:cs="Times New Roman"/>
          <w:sz w:val="24"/>
          <w:szCs w:val="24"/>
        </w:rPr>
        <w:t xml:space="preserve"> the benefits paid.</w:t>
      </w:r>
    </w:p>
    <w:p w14:paraId="66A15FF0" w14:textId="77777777" w:rsidR="00D95E4E" w:rsidRDefault="00D95E4E" w:rsidP="00D95E4E">
      <w:pPr>
        <w:contextualSpacing/>
        <w:rPr>
          <w:rFonts w:ascii="Times New Roman" w:hAnsi="Times New Roman" w:cs="Times New Roman"/>
          <w:sz w:val="24"/>
          <w:szCs w:val="24"/>
        </w:rPr>
      </w:pPr>
    </w:p>
    <w:p w14:paraId="1E3584DA" w14:textId="20E3ABD0" w:rsidR="00D95E4E" w:rsidRDefault="00736874" w:rsidP="00D95E4E">
      <w:pPr>
        <w:contextualSpacing/>
        <w:rPr>
          <w:rFonts w:ascii="Times New Roman" w:hAnsi="Times New Roman" w:cs="Times New Roman"/>
          <w:sz w:val="24"/>
          <w:szCs w:val="24"/>
        </w:rPr>
      </w:pPr>
      <w:r>
        <w:rPr>
          <w:rFonts w:ascii="Times New Roman" w:hAnsi="Times New Roman" w:cs="Times New Roman"/>
          <w:sz w:val="24"/>
          <w:szCs w:val="24"/>
        </w:rPr>
        <w:t>Section</w:t>
      </w:r>
      <w:r w:rsidR="00D95E4E" w:rsidRPr="00D95E4E">
        <w:rPr>
          <w:rFonts w:ascii="Times New Roman" w:hAnsi="Times New Roman" w:cs="Times New Roman"/>
          <w:sz w:val="24"/>
          <w:szCs w:val="24"/>
        </w:rPr>
        <w:t xml:space="preserve"> 43 (B)(4) </w:t>
      </w:r>
      <w:r>
        <w:rPr>
          <w:rFonts w:ascii="Times New Roman" w:hAnsi="Times New Roman" w:cs="Times New Roman"/>
          <w:sz w:val="24"/>
          <w:szCs w:val="24"/>
        </w:rPr>
        <w:t>gives the</w:t>
      </w:r>
      <w:r w:rsidR="00D95E4E" w:rsidRPr="00D95E4E">
        <w:rPr>
          <w:rFonts w:ascii="Times New Roman" w:hAnsi="Times New Roman" w:cs="Times New Roman"/>
          <w:sz w:val="24"/>
          <w:szCs w:val="24"/>
        </w:rPr>
        <w:t xml:space="preserve"> employer the right to maintain a </w:t>
      </w:r>
      <w:r w:rsidR="00D95E4E" w:rsidRPr="00736874">
        <w:rPr>
          <w:rFonts w:ascii="Times New Roman" w:hAnsi="Times New Roman" w:cs="Times New Roman"/>
          <w:sz w:val="24"/>
          <w:szCs w:val="24"/>
        </w:rPr>
        <w:t>thir</w:t>
      </w:r>
      <w:r w:rsidRPr="00736874">
        <w:rPr>
          <w:rFonts w:ascii="Times New Roman" w:hAnsi="Times New Roman" w:cs="Times New Roman"/>
          <w:sz w:val="24"/>
          <w:szCs w:val="24"/>
        </w:rPr>
        <w:t>d-</w:t>
      </w:r>
      <w:r w:rsidR="00D95E4E" w:rsidRPr="00736874">
        <w:rPr>
          <w:rFonts w:ascii="Times New Roman" w:hAnsi="Times New Roman" w:cs="Times New Roman"/>
          <w:sz w:val="24"/>
          <w:szCs w:val="24"/>
        </w:rPr>
        <w:t>party</w:t>
      </w:r>
      <w:r w:rsidR="00D95E4E" w:rsidRPr="00D95E4E">
        <w:rPr>
          <w:rFonts w:ascii="Times New Roman" w:hAnsi="Times New Roman" w:cs="Times New Roman"/>
          <w:sz w:val="24"/>
          <w:szCs w:val="24"/>
        </w:rPr>
        <w:t xml:space="preserve"> action against its own uninsured motorists</w:t>
      </w:r>
      <w:r>
        <w:rPr>
          <w:rFonts w:ascii="Times New Roman" w:hAnsi="Times New Roman" w:cs="Times New Roman"/>
          <w:sz w:val="24"/>
          <w:szCs w:val="24"/>
        </w:rPr>
        <w:t>’</w:t>
      </w:r>
      <w:r w:rsidR="00D95E4E" w:rsidRPr="00D95E4E">
        <w:rPr>
          <w:rFonts w:ascii="Times New Roman" w:hAnsi="Times New Roman" w:cs="Times New Roman"/>
          <w:sz w:val="24"/>
          <w:szCs w:val="24"/>
        </w:rPr>
        <w:t xml:space="preserve"> coverage. That subsection says nothing about the employer having a subrogation interest in what the injured worker receives from UM, it simply gives the employer the righ</w:t>
      </w:r>
      <w:r>
        <w:rPr>
          <w:rFonts w:ascii="Times New Roman" w:hAnsi="Times New Roman" w:cs="Times New Roman"/>
          <w:sz w:val="24"/>
          <w:szCs w:val="24"/>
        </w:rPr>
        <w:t>t to sue its own UM carrier.</w:t>
      </w:r>
    </w:p>
    <w:p w14:paraId="037BF66F" w14:textId="45A9C57C" w:rsidR="00736874" w:rsidRDefault="00736874" w:rsidP="00D95E4E">
      <w:pPr>
        <w:contextualSpacing/>
        <w:rPr>
          <w:rFonts w:ascii="Times New Roman" w:hAnsi="Times New Roman" w:cs="Times New Roman"/>
          <w:sz w:val="24"/>
          <w:szCs w:val="24"/>
        </w:rPr>
      </w:pPr>
    </w:p>
    <w:p w14:paraId="1D09F2A0" w14:textId="0BC8E7C9" w:rsidR="00736874" w:rsidRPr="00D95E4E" w:rsidRDefault="00736874" w:rsidP="00D95E4E">
      <w:pPr>
        <w:contextualSpacing/>
        <w:rPr>
          <w:rFonts w:ascii="Times New Roman" w:hAnsi="Times New Roman" w:cs="Times New Roman"/>
          <w:sz w:val="24"/>
          <w:szCs w:val="24"/>
        </w:rPr>
      </w:pPr>
      <w:r>
        <w:rPr>
          <w:rFonts w:ascii="Times New Roman" w:hAnsi="Times New Roman" w:cs="Times New Roman"/>
          <w:sz w:val="24"/>
          <w:szCs w:val="24"/>
        </w:rPr>
        <w:t>T</w:t>
      </w:r>
      <w:r w:rsidRPr="00D95E4E">
        <w:rPr>
          <w:rFonts w:ascii="Times New Roman" w:hAnsi="Times New Roman" w:cs="Times New Roman"/>
          <w:sz w:val="24"/>
          <w:szCs w:val="24"/>
        </w:rPr>
        <w:t>he Oklahoma Supreme Co</w:t>
      </w:r>
      <w:r>
        <w:rPr>
          <w:rFonts w:ascii="Times New Roman" w:hAnsi="Times New Roman" w:cs="Times New Roman"/>
          <w:sz w:val="24"/>
          <w:szCs w:val="24"/>
        </w:rPr>
        <w:t>urt has not spoken regarding the above.</w:t>
      </w:r>
      <w:r w:rsidRPr="00D95E4E">
        <w:rPr>
          <w:rFonts w:ascii="Times New Roman" w:hAnsi="Times New Roman" w:cs="Times New Roman"/>
          <w:sz w:val="24"/>
          <w:szCs w:val="24"/>
        </w:rPr>
        <w:t xml:space="preserve"> </w:t>
      </w:r>
      <w:r>
        <w:rPr>
          <w:rFonts w:ascii="Times New Roman" w:hAnsi="Times New Roman" w:cs="Times New Roman"/>
          <w:sz w:val="24"/>
          <w:szCs w:val="24"/>
        </w:rPr>
        <w:t xml:space="preserve">Two unpublished </w:t>
      </w:r>
      <w:r w:rsidRPr="00D95E4E">
        <w:rPr>
          <w:rFonts w:ascii="Times New Roman" w:hAnsi="Times New Roman" w:cs="Times New Roman"/>
          <w:sz w:val="24"/>
          <w:szCs w:val="24"/>
        </w:rPr>
        <w:t xml:space="preserve">Court of Civil Appeals (one based upon the old workers’ compensation law, and the other pending on a Petition for Certiorari) </w:t>
      </w:r>
      <w:r>
        <w:rPr>
          <w:rFonts w:ascii="Times New Roman" w:hAnsi="Times New Roman" w:cs="Times New Roman"/>
          <w:sz w:val="24"/>
          <w:szCs w:val="24"/>
        </w:rPr>
        <w:t>provide our guidance, beyond the statute itself.</w:t>
      </w:r>
    </w:p>
    <w:p w14:paraId="06365752" w14:textId="77777777" w:rsidR="00D95E4E" w:rsidRPr="00D95E4E" w:rsidRDefault="00D95E4E" w:rsidP="00D95E4E">
      <w:pPr>
        <w:contextualSpacing/>
        <w:rPr>
          <w:rFonts w:ascii="Times New Roman" w:hAnsi="Times New Roman" w:cs="Times New Roman"/>
          <w:sz w:val="24"/>
          <w:szCs w:val="24"/>
        </w:rPr>
      </w:pPr>
    </w:p>
    <w:p w14:paraId="6DC09A23" w14:textId="77777777" w:rsidR="00D95E4E" w:rsidRPr="00DD2FD2" w:rsidRDefault="00D95E4E" w:rsidP="00DD2FD2">
      <w:pPr>
        <w:contextualSpacing/>
        <w:rPr>
          <w:rFonts w:ascii="Times New Roman" w:hAnsi="Times New Roman" w:cs="Times New Roman"/>
          <w:b/>
          <w:sz w:val="24"/>
          <w:szCs w:val="24"/>
        </w:rPr>
      </w:pPr>
      <w:bookmarkStart w:id="1" w:name="_GoBack"/>
      <w:r w:rsidRPr="00DD2FD2">
        <w:rPr>
          <w:rFonts w:ascii="Times New Roman" w:hAnsi="Times New Roman" w:cs="Times New Roman"/>
          <w:b/>
          <w:sz w:val="24"/>
          <w:szCs w:val="24"/>
        </w:rPr>
        <w:t>Subrogation in Death Cases</w:t>
      </w:r>
    </w:p>
    <w:bookmarkEnd w:id="1"/>
    <w:p w14:paraId="10E61725" w14:textId="77777777" w:rsidR="00D95E4E" w:rsidRPr="00D95E4E" w:rsidRDefault="00D95E4E" w:rsidP="00D95E4E">
      <w:pPr>
        <w:contextualSpacing/>
        <w:jc w:val="center"/>
        <w:rPr>
          <w:rFonts w:ascii="Times New Roman" w:hAnsi="Times New Roman" w:cs="Times New Roman"/>
          <w:b/>
          <w:sz w:val="24"/>
          <w:szCs w:val="24"/>
          <w:u w:val="single"/>
        </w:rPr>
      </w:pPr>
    </w:p>
    <w:p w14:paraId="746809DD" w14:textId="1F5551A6" w:rsidR="00D95E4E" w:rsidRPr="00D95E4E" w:rsidRDefault="00CD3BA6" w:rsidP="00CD3BA6">
      <w:pPr>
        <w:rPr>
          <w:rFonts w:ascii="Times New Roman" w:eastAsia="Times New Roman" w:hAnsi="Times New Roman" w:cs="Times New Roman"/>
          <w:color w:val="000000"/>
          <w:sz w:val="24"/>
          <w:szCs w:val="24"/>
        </w:rPr>
      </w:pPr>
      <w:r>
        <w:rPr>
          <w:rFonts w:ascii="Times New Roman" w:hAnsi="Times New Roman" w:cs="Times New Roman"/>
          <w:sz w:val="24"/>
          <w:szCs w:val="24"/>
        </w:rPr>
        <w:t>While there is no word from the Supreme Court, Burke notes a recent decision from</w:t>
      </w:r>
      <w:r w:rsidR="00D95E4E" w:rsidRPr="00D95E4E">
        <w:rPr>
          <w:rFonts w:ascii="Times New Roman" w:hAnsi="Times New Roman" w:cs="Times New Roman"/>
          <w:sz w:val="24"/>
          <w:szCs w:val="24"/>
        </w:rPr>
        <w:t xml:space="preserve"> Grad</w:t>
      </w:r>
      <w:r w:rsidR="00736874">
        <w:rPr>
          <w:rFonts w:ascii="Times New Roman" w:hAnsi="Times New Roman" w:cs="Times New Roman"/>
          <w:sz w:val="24"/>
          <w:szCs w:val="24"/>
        </w:rPr>
        <w:t>y County,</w:t>
      </w:r>
      <w:r>
        <w:rPr>
          <w:rFonts w:ascii="Times New Roman" w:hAnsi="Times New Roman" w:cs="Times New Roman"/>
          <w:sz w:val="24"/>
          <w:szCs w:val="24"/>
        </w:rPr>
        <w:t xml:space="preserve"> </w:t>
      </w:r>
      <w:r w:rsidR="00D95E4E" w:rsidRPr="00D95E4E">
        <w:rPr>
          <w:rFonts w:ascii="Times New Roman" w:eastAsia="Times New Roman" w:hAnsi="Times New Roman" w:cs="Times New Roman"/>
          <w:i/>
          <w:color w:val="000000"/>
          <w:sz w:val="24"/>
          <w:szCs w:val="24"/>
        </w:rPr>
        <w:t>Rogers v. Sims and UPS</w:t>
      </w:r>
      <w:r w:rsidR="00D95E4E" w:rsidRPr="00D95E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Intervenor, CJ-2015-2 where </w:t>
      </w:r>
      <w:r w:rsidR="00D95E4E" w:rsidRPr="00D95E4E">
        <w:rPr>
          <w:rFonts w:ascii="Times New Roman" w:eastAsia="Times New Roman" w:hAnsi="Times New Roman" w:cs="Times New Roman"/>
          <w:color w:val="000000"/>
          <w:sz w:val="24"/>
          <w:szCs w:val="24"/>
        </w:rPr>
        <w:t>District Judge Richard Van Dyck ruled that any subrogation right granted employers or their insurance carriers by Section 43 of Title 85A is "in violation of Article 23, Section 7 of the state constitution." UPS did not appeal that decision.</w:t>
      </w:r>
    </w:p>
    <w:p w14:paraId="3FFBB4E6" w14:textId="76A03C34" w:rsidR="00D95E4E" w:rsidRPr="00D95E4E" w:rsidRDefault="00CD3BA6" w:rsidP="00CD3BA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Burke also finds guidance in an older (2015) unpublished COCA case,</w:t>
      </w:r>
      <w:r w:rsidR="00D95E4E" w:rsidRPr="00D95E4E">
        <w:rPr>
          <w:rFonts w:ascii="Times New Roman" w:eastAsia="Times New Roman" w:hAnsi="Times New Roman" w:cs="Times New Roman"/>
          <w:color w:val="000000"/>
          <w:sz w:val="24"/>
          <w:szCs w:val="24"/>
        </w:rPr>
        <w:t xml:space="preserve"> </w:t>
      </w:r>
      <w:r w:rsidR="00D95E4E" w:rsidRPr="00D95E4E">
        <w:rPr>
          <w:rFonts w:ascii="Times New Roman" w:eastAsia="Times New Roman" w:hAnsi="Times New Roman" w:cs="Times New Roman"/>
          <w:i/>
          <w:color w:val="000000"/>
          <w:sz w:val="24"/>
          <w:szCs w:val="24"/>
        </w:rPr>
        <w:t xml:space="preserve">Stump v. Vargas, </w:t>
      </w:r>
      <w:r>
        <w:rPr>
          <w:rFonts w:ascii="Times New Roman" w:eastAsia="Times New Roman" w:hAnsi="Times New Roman" w:cs="Times New Roman"/>
          <w:color w:val="000000"/>
          <w:sz w:val="24"/>
          <w:szCs w:val="24"/>
        </w:rPr>
        <w:t xml:space="preserve">Case No. 112,448. </w:t>
      </w:r>
      <w:r>
        <w:rPr>
          <w:rFonts w:ascii="Times New Roman" w:eastAsia="Times New Roman" w:hAnsi="Times New Roman" w:cs="Times New Roman"/>
          <w:i/>
          <w:color w:val="000000"/>
          <w:sz w:val="24"/>
          <w:szCs w:val="24"/>
        </w:rPr>
        <w:t xml:space="preserve">Stump </w:t>
      </w:r>
      <w:r>
        <w:rPr>
          <w:rFonts w:ascii="Times New Roman" w:eastAsia="Times New Roman" w:hAnsi="Times New Roman" w:cs="Times New Roman"/>
          <w:color w:val="000000"/>
          <w:sz w:val="24"/>
          <w:szCs w:val="24"/>
        </w:rPr>
        <w:t>is based on</w:t>
      </w:r>
      <w:r w:rsidR="00D95E4E" w:rsidRPr="00D95E4E">
        <w:rPr>
          <w:rFonts w:ascii="Times New Roman" w:eastAsia="Times New Roman" w:hAnsi="Times New Roman" w:cs="Times New Roman"/>
          <w:color w:val="000000"/>
          <w:sz w:val="24"/>
          <w:szCs w:val="24"/>
        </w:rPr>
        <w:t xml:space="preserve"> the old</w:t>
      </w:r>
      <w:r>
        <w:rPr>
          <w:rFonts w:ascii="Times New Roman" w:eastAsia="Times New Roman" w:hAnsi="Times New Roman" w:cs="Times New Roman"/>
          <w:color w:val="000000"/>
          <w:sz w:val="24"/>
          <w:szCs w:val="24"/>
        </w:rPr>
        <w:t xml:space="preserve">er </w:t>
      </w:r>
      <w:r w:rsidR="00D95E4E" w:rsidRPr="00D95E4E">
        <w:rPr>
          <w:rFonts w:ascii="Times New Roman" w:eastAsia="Times New Roman" w:hAnsi="Times New Roman" w:cs="Times New Roman"/>
          <w:color w:val="000000"/>
          <w:sz w:val="24"/>
          <w:szCs w:val="24"/>
        </w:rPr>
        <w:t xml:space="preserve">Workers’ Compensation Code, which, in 85 O.S. 348, gave the employer “the right to </w:t>
      </w:r>
      <w:r>
        <w:rPr>
          <w:rFonts w:ascii="Times New Roman" w:eastAsia="Times New Roman" w:hAnsi="Times New Roman" w:cs="Times New Roman"/>
          <w:color w:val="000000"/>
          <w:sz w:val="24"/>
          <w:szCs w:val="24"/>
        </w:rPr>
        <w:t>subrogation …for death claims . . .,” which tracks with the ACA</w:t>
      </w:r>
      <w:r w:rsidR="00D95E4E" w:rsidRPr="00D95E4E">
        <w:rPr>
          <w:rFonts w:ascii="Times New Roman" w:eastAsia="Times New Roman" w:hAnsi="Times New Roman" w:cs="Times New Roman"/>
          <w:color w:val="000000"/>
          <w:sz w:val="24"/>
          <w:szCs w:val="24"/>
        </w:rPr>
        <w:t>.</w:t>
      </w:r>
    </w:p>
    <w:p w14:paraId="3657A1FD" w14:textId="142F164F" w:rsidR="00D95E4E" w:rsidRPr="00D95E4E" w:rsidRDefault="00D95E4E" w:rsidP="00CD3BA6">
      <w:pPr>
        <w:rPr>
          <w:rFonts w:ascii="Times New Roman" w:eastAsia="Times New Roman" w:hAnsi="Times New Roman" w:cs="Times New Roman"/>
          <w:color w:val="000000"/>
          <w:sz w:val="24"/>
          <w:szCs w:val="24"/>
        </w:rPr>
      </w:pPr>
      <w:r w:rsidRPr="00D95E4E">
        <w:rPr>
          <w:rFonts w:ascii="Times New Roman" w:eastAsia="Times New Roman" w:hAnsi="Times New Roman" w:cs="Times New Roman"/>
          <w:i/>
          <w:color w:val="000000"/>
          <w:sz w:val="24"/>
          <w:szCs w:val="24"/>
        </w:rPr>
        <w:t xml:space="preserve">Stump, </w:t>
      </w:r>
      <w:r w:rsidR="00CD3BA6">
        <w:rPr>
          <w:rFonts w:ascii="Times New Roman" w:eastAsia="Times New Roman" w:hAnsi="Times New Roman" w:cs="Times New Roman"/>
          <w:color w:val="000000"/>
          <w:sz w:val="24"/>
          <w:szCs w:val="24"/>
        </w:rPr>
        <w:t>holds</w:t>
      </w:r>
      <w:r w:rsidRPr="00D95E4E">
        <w:rPr>
          <w:rFonts w:ascii="Times New Roman" w:eastAsia="Times New Roman" w:hAnsi="Times New Roman" w:cs="Times New Roman"/>
          <w:color w:val="000000"/>
          <w:sz w:val="24"/>
          <w:szCs w:val="24"/>
        </w:rPr>
        <w:t xml:space="preserve"> subrogation in a de</w:t>
      </w:r>
      <w:r w:rsidR="00CD3BA6">
        <w:rPr>
          <w:rFonts w:ascii="Times New Roman" w:eastAsia="Times New Roman" w:hAnsi="Times New Roman" w:cs="Times New Roman"/>
          <w:color w:val="000000"/>
          <w:sz w:val="24"/>
          <w:szCs w:val="24"/>
        </w:rPr>
        <w:t>ath case violates</w:t>
      </w:r>
      <w:r w:rsidRPr="00D95E4E">
        <w:rPr>
          <w:rFonts w:ascii="Times New Roman" w:eastAsia="Times New Roman" w:hAnsi="Times New Roman" w:cs="Times New Roman"/>
          <w:color w:val="000000"/>
          <w:sz w:val="24"/>
          <w:szCs w:val="24"/>
        </w:rPr>
        <w:t xml:space="preserve"> Article 23, § 7 of the Constitution, the same grounds upon which the Grady County district court order was based under the AWCA. </w:t>
      </w:r>
    </w:p>
    <w:p w14:paraId="5AEE36DB" w14:textId="54FC7CF7" w:rsidR="00D95E4E" w:rsidRPr="00D95E4E" w:rsidRDefault="00CD3BA6" w:rsidP="00CD3BA6">
      <w:pP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Stump </w:t>
      </w:r>
      <w:r w:rsidR="00D95E4E" w:rsidRPr="00D95E4E">
        <w:rPr>
          <w:rFonts w:ascii="Times New Roman" w:eastAsia="Times New Roman" w:hAnsi="Times New Roman" w:cs="Times New Roman"/>
          <w:color w:val="000000"/>
          <w:sz w:val="24"/>
          <w:szCs w:val="24"/>
        </w:rPr>
        <w:t>point</w:t>
      </w:r>
      <w:r>
        <w:rPr>
          <w:rFonts w:ascii="Times New Roman" w:eastAsia="Times New Roman" w:hAnsi="Times New Roman" w:cs="Times New Roman"/>
          <w:color w:val="000000"/>
          <w:sz w:val="24"/>
          <w:szCs w:val="24"/>
        </w:rPr>
        <w:t>s</w:t>
      </w:r>
      <w:r w:rsidR="00D95E4E" w:rsidRPr="00D95E4E">
        <w:rPr>
          <w:rFonts w:ascii="Times New Roman" w:eastAsia="Times New Roman" w:hAnsi="Times New Roman" w:cs="Times New Roman"/>
          <w:color w:val="000000"/>
          <w:sz w:val="24"/>
          <w:szCs w:val="24"/>
        </w:rPr>
        <w:t xml:space="preserve"> out that workers’ compensation deat</w:t>
      </w:r>
      <w:r>
        <w:rPr>
          <w:rFonts w:ascii="Times New Roman" w:eastAsia="Times New Roman" w:hAnsi="Times New Roman" w:cs="Times New Roman"/>
          <w:color w:val="000000"/>
          <w:sz w:val="24"/>
          <w:szCs w:val="24"/>
        </w:rPr>
        <w:t>h benefits and wrongful death damages are different. Workers’ compensation</w:t>
      </w:r>
      <w:r w:rsidR="00D95E4E" w:rsidRPr="00D95E4E">
        <w:rPr>
          <w:rFonts w:ascii="Times New Roman" w:eastAsia="Times New Roman" w:hAnsi="Times New Roman" w:cs="Times New Roman"/>
          <w:color w:val="000000"/>
          <w:sz w:val="24"/>
          <w:szCs w:val="24"/>
        </w:rPr>
        <w:t xml:space="preserve"> benefits are limited to a percentage of the worker’s average weekly wage. In a wrongful death action, </w:t>
      </w:r>
      <w:r>
        <w:rPr>
          <w:rFonts w:ascii="Times New Roman" w:eastAsia="Times New Roman" w:hAnsi="Times New Roman" w:cs="Times New Roman"/>
          <w:color w:val="000000"/>
          <w:sz w:val="24"/>
          <w:szCs w:val="24"/>
        </w:rPr>
        <w:t>by contrast, there is no limit</w:t>
      </w:r>
      <w:r w:rsidR="00D95E4E" w:rsidRPr="00D95E4E">
        <w:rPr>
          <w:rFonts w:ascii="Times New Roman" w:eastAsia="Times New Roman" w:hAnsi="Times New Roman" w:cs="Times New Roman"/>
          <w:color w:val="000000"/>
          <w:sz w:val="24"/>
          <w:szCs w:val="24"/>
        </w:rPr>
        <w:t>. There is</w:t>
      </w:r>
      <w:r>
        <w:rPr>
          <w:rFonts w:ascii="Times New Roman" w:eastAsia="Times New Roman" w:hAnsi="Times New Roman" w:cs="Times New Roman"/>
          <w:color w:val="000000"/>
          <w:sz w:val="24"/>
          <w:szCs w:val="24"/>
        </w:rPr>
        <w:t>, similarly,</w:t>
      </w:r>
      <w:r w:rsidR="00D95E4E" w:rsidRPr="00D95E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no </w:t>
      </w:r>
      <w:r w:rsidR="00D95E4E" w:rsidRPr="00D95E4E">
        <w:rPr>
          <w:rFonts w:ascii="Times New Roman" w:eastAsia="Times New Roman" w:hAnsi="Times New Roman" w:cs="Times New Roman"/>
          <w:color w:val="000000"/>
          <w:sz w:val="24"/>
          <w:szCs w:val="24"/>
        </w:rPr>
        <w:t>recovery for pain and suffer</w:t>
      </w:r>
      <w:r>
        <w:rPr>
          <w:rFonts w:ascii="Times New Roman" w:eastAsia="Times New Roman" w:hAnsi="Times New Roman" w:cs="Times New Roman"/>
          <w:color w:val="000000"/>
          <w:sz w:val="24"/>
          <w:szCs w:val="24"/>
        </w:rPr>
        <w:t>ing and mental anguish</w:t>
      </w:r>
      <w:r w:rsidR="00D95E4E" w:rsidRPr="00D95E4E">
        <w:rPr>
          <w:rFonts w:ascii="Times New Roman" w:eastAsia="Times New Roman" w:hAnsi="Times New Roman" w:cs="Times New Roman"/>
          <w:color w:val="000000"/>
          <w:sz w:val="24"/>
          <w:szCs w:val="24"/>
        </w:rPr>
        <w:t xml:space="preserve"> in comp</w:t>
      </w:r>
      <w:r>
        <w:rPr>
          <w:rFonts w:ascii="Times New Roman" w:eastAsia="Times New Roman" w:hAnsi="Times New Roman" w:cs="Times New Roman"/>
          <w:color w:val="000000"/>
          <w:sz w:val="24"/>
          <w:szCs w:val="24"/>
        </w:rPr>
        <w:t>ensation, while these are a substantial component of</w:t>
      </w:r>
      <w:r w:rsidR="00D95E4E" w:rsidRPr="00D95E4E">
        <w:rPr>
          <w:rFonts w:ascii="Times New Roman" w:eastAsia="Times New Roman" w:hAnsi="Times New Roman" w:cs="Times New Roman"/>
          <w:color w:val="000000"/>
          <w:sz w:val="24"/>
          <w:szCs w:val="24"/>
        </w:rPr>
        <w:t xml:space="preserve"> a wrongful death action. </w:t>
      </w:r>
      <w:r>
        <w:rPr>
          <w:rFonts w:ascii="Times New Roman" w:eastAsia="Times New Roman" w:hAnsi="Times New Roman" w:cs="Times New Roman"/>
          <w:color w:val="000000"/>
          <w:sz w:val="24"/>
          <w:szCs w:val="24"/>
        </w:rPr>
        <w:t>I</w:t>
      </w:r>
      <w:r w:rsidR="00D95E4E" w:rsidRPr="00D95E4E">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 the</w:t>
      </w:r>
      <w:r w:rsidR="00D95E4E" w:rsidRPr="00D95E4E">
        <w:rPr>
          <w:rFonts w:ascii="Times New Roman" w:eastAsia="Times New Roman" w:hAnsi="Times New Roman" w:cs="Times New Roman"/>
          <w:color w:val="000000"/>
          <w:sz w:val="24"/>
          <w:szCs w:val="24"/>
        </w:rPr>
        <w:t xml:space="preserve"> subrogation is all</w:t>
      </w:r>
      <w:r>
        <w:rPr>
          <w:rFonts w:ascii="Times New Roman" w:eastAsia="Times New Roman" w:hAnsi="Times New Roman" w:cs="Times New Roman"/>
          <w:color w:val="000000"/>
          <w:sz w:val="24"/>
          <w:szCs w:val="24"/>
        </w:rPr>
        <w:t>owed, this imposes</w:t>
      </w:r>
      <w:r w:rsidR="00D95E4E" w:rsidRPr="00D95E4E">
        <w:rPr>
          <w:rFonts w:ascii="Times New Roman" w:eastAsia="Times New Roman" w:hAnsi="Times New Roman" w:cs="Times New Roman"/>
          <w:color w:val="000000"/>
          <w:sz w:val="24"/>
          <w:szCs w:val="24"/>
        </w:rPr>
        <w:t xml:space="preserve"> a constitutionally impermissible statutory limitation on wrongful death damages.</w:t>
      </w:r>
    </w:p>
    <w:p w14:paraId="7FBB687D" w14:textId="004BDB27" w:rsidR="00D95E4E" w:rsidRPr="00D95E4E" w:rsidRDefault="00D95E4E" w:rsidP="00CD3BA6">
      <w:pPr>
        <w:rPr>
          <w:rFonts w:ascii="Times New Roman" w:eastAsia="Times New Roman" w:hAnsi="Times New Roman" w:cs="Times New Roman"/>
          <w:color w:val="000000"/>
          <w:sz w:val="24"/>
          <w:szCs w:val="24"/>
        </w:rPr>
      </w:pPr>
      <w:r w:rsidRPr="00D95E4E">
        <w:rPr>
          <w:rFonts w:ascii="Times New Roman" w:eastAsia="Times New Roman" w:hAnsi="Times New Roman" w:cs="Times New Roman"/>
          <w:i/>
          <w:color w:val="000000"/>
          <w:sz w:val="24"/>
          <w:szCs w:val="24"/>
        </w:rPr>
        <w:lastRenderedPageBreak/>
        <w:t xml:space="preserve">Stump </w:t>
      </w:r>
      <w:r w:rsidR="00CD3BA6">
        <w:rPr>
          <w:rFonts w:ascii="Times New Roman" w:eastAsia="Times New Roman" w:hAnsi="Times New Roman" w:cs="Times New Roman"/>
          <w:color w:val="000000"/>
          <w:sz w:val="24"/>
          <w:szCs w:val="24"/>
        </w:rPr>
        <w:t>discusses dicta in</w:t>
      </w:r>
      <w:r w:rsidRPr="00D95E4E">
        <w:rPr>
          <w:rFonts w:ascii="Times New Roman" w:eastAsia="Times New Roman" w:hAnsi="Times New Roman" w:cs="Times New Roman"/>
          <w:color w:val="000000"/>
          <w:sz w:val="24"/>
          <w:szCs w:val="24"/>
        </w:rPr>
        <w:t xml:space="preserve"> a line of Oklahom</w:t>
      </w:r>
      <w:r w:rsidR="00CD3BA6">
        <w:rPr>
          <w:rFonts w:ascii="Times New Roman" w:eastAsia="Times New Roman" w:hAnsi="Times New Roman" w:cs="Times New Roman"/>
          <w:color w:val="000000"/>
          <w:sz w:val="24"/>
          <w:szCs w:val="24"/>
        </w:rPr>
        <w:t>a Supreme Court</w:t>
      </w:r>
      <w:r w:rsidR="00964D0A">
        <w:rPr>
          <w:rFonts w:ascii="Times New Roman" w:eastAsia="Times New Roman" w:hAnsi="Times New Roman" w:cs="Times New Roman"/>
          <w:color w:val="000000"/>
          <w:sz w:val="24"/>
          <w:szCs w:val="24"/>
        </w:rPr>
        <w:t>, that</w:t>
      </w:r>
      <w:r w:rsidRPr="00D95E4E">
        <w:rPr>
          <w:rFonts w:ascii="Times New Roman" w:eastAsia="Times New Roman" w:hAnsi="Times New Roman" w:cs="Times New Roman"/>
          <w:color w:val="000000"/>
          <w:sz w:val="24"/>
          <w:szCs w:val="24"/>
        </w:rPr>
        <w:t xml:space="preserve"> subrogation would improperly limit the heirs’ rights to wrongful death damages. See </w:t>
      </w:r>
      <w:r w:rsidRPr="00D95E4E">
        <w:rPr>
          <w:rFonts w:ascii="Times New Roman" w:eastAsia="Times New Roman" w:hAnsi="Times New Roman" w:cs="Times New Roman"/>
          <w:i/>
          <w:color w:val="000000"/>
          <w:sz w:val="24"/>
          <w:szCs w:val="24"/>
        </w:rPr>
        <w:t xml:space="preserve">Updike Advertising Sys. v. State Industrial Commission, </w:t>
      </w:r>
      <w:r w:rsidRPr="00D95E4E">
        <w:rPr>
          <w:rFonts w:ascii="Times New Roman" w:eastAsia="Times New Roman" w:hAnsi="Times New Roman" w:cs="Times New Roman"/>
          <w:color w:val="000000"/>
          <w:sz w:val="24"/>
          <w:szCs w:val="24"/>
        </w:rPr>
        <w:t xml:space="preserve">1955 OK 19, 282 P.2d 759, and </w:t>
      </w:r>
      <w:r w:rsidRPr="00D95E4E">
        <w:rPr>
          <w:rFonts w:ascii="Times New Roman" w:eastAsia="Times New Roman" w:hAnsi="Times New Roman" w:cs="Times New Roman"/>
          <w:i/>
          <w:color w:val="000000"/>
          <w:sz w:val="24"/>
          <w:szCs w:val="24"/>
        </w:rPr>
        <w:t xml:space="preserve">Earnest, Inc. v. LeGrand, </w:t>
      </w:r>
      <w:r w:rsidRPr="00D95E4E">
        <w:rPr>
          <w:rFonts w:ascii="Times New Roman" w:eastAsia="Times New Roman" w:hAnsi="Times New Roman" w:cs="Times New Roman"/>
          <w:color w:val="000000"/>
          <w:sz w:val="24"/>
          <w:szCs w:val="24"/>
        </w:rPr>
        <w:t xml:space="preserve">1980 OK 180, 621 P.2d 1148, and </w:t>
      </w:r>
      <w:r w:rsidRPr="00D95E4E">
        <w:rPr>
          <w:rFonts w:ascii="Times New Roman" w:eastAsia="Times New Roman" w:hAnsi="Times New Roman" w:cs="Times New Roman"/>
          <w:i/>
          <w:color w:val="000000"/>
          <w:sz w:val="24"/>
          <w:szCs w:val="24"/>
        </w:rPr>
        <w:t xml:space="preserve">McBride v. Grand Island Express, Inc., </w:t>
      </w:r>
      <w:r w:rsidRPr="00D95E4E">
        <w:rPr>
          <w:rFonts w:ascii="Times New Roman" w:eastAsia="Times New Roman" w:hAnsi="Times New Roman" w:cs="Times New Roman"/>
          <w:color w:val="000000"/>
          <w:sz w:val="24"/>
          <w:szCs w:val="24"/>
        </w:rPr>
        <w:t xml:space="preserve">2010 OK 93, 246 P.3d 718. </w:t>
      </w:r>
    </w:p>
    <w:p w14:paraId="520C96CF" w14:textId="58A53E0E" w:rsidR="00D95E4E" w:rsidRPr="00964D0A" w:rsidRDefault="00964D0A" w:rsidP="00964D0A">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i/>
          <w:color w:val="000000"/>
          <w:sz w:val="24"/>
          <w:szCs w:val="24"/>
        </w:rPr>
        <w:t xml:space="preserve">Stump </w:t>
      </w:r>
      <w:r>
        <w:rPr>
          <w:rFonts w:ascii="Times New Roman" w:eastAsia="Times New Roman" w:hAnsi="Times New Roman" w:cs="Times New Roman"/>
          <w:color w:val="000000"/>
          <w:sz w:val="24"/>
          <w:szCs w:val="24"/>
        </w:rPr>
        <w:t xml:space="preserve">has some problems. The COCA remanded, holding the carrier could recover under an interpretation of the statute that substitutes “indemnity” for “subrogation,” subject to defenses that might be raised. The case then settled. </w:t>
      </w:r>
    </w:p>
    <w:p w14:paraId="48026AAD" w14:textId="77777777" w:rsidR="00D95E4E" w:rsidRPr="00DD2FD2" w:rsidRDefault="00D95E4E" w:rsidP="00DD2FD2">
      <w:pPr>
        <w:contextualSpacing/>
        <w:rPr>
          <w:rFonts w:ascii="Times New Roman" w:hAnsi="Times New Roman" w:cs="Times New Roman"/>
          <w:b/>
          <w:sz w:val="24"/>
          <w:szCs w:val="24"/>
        </w:rPr>
      </w:pPr>
      <w:r w:rsidRPr="00DD2FD2">
        <w:rPr>
          <w:rFonts w:ascii="Times New Roman" w:hAnsi="Times New Roman" w:cs="Times New Roman"/>
          <w:b/>
          <w:sz w:val="24"/>
          <w:szCs w:val="24"/>
        </w:rPr>
        <w:t>Subrogation in Non-Fatal cases</w:t>
      </w:r>
    </w:p>
    <w:p w14:paraId="1FC342C5" w14:textId="77777777" w:rsidR="00D95E4E" w:rsidRPr="00D95E4E" w:rsidRDefault="00D95E4E" w:rsidP="00D95E4E">
      <w:pPr>
        <w:contextualSpacing/>
        <w:jc w:val="center"/>
        <w:rPr>
          <w:rFonts w:ascii="Times New Roman" w:hAnsi="Times New Roman" w:cs="Times New Roman"/>
          <w:b/>
          <w:sz w:val="24"/>
          <w:szCs w:val="24"/>
          <w:u w:val="single"/>
        </w:rPr>
      </w:pPr>
    </w:p>
    <w:p w14:paraId="20E543D4" w14:textId="23B02F52" w:rsidR="00D95E4E" w:rsidRDefault="00D95E4E" w:rsidP="00D95E4E">
      <w:pPr>
        <w:contextualSpacing/>
        <w:rPr>
          <w:rFonts w:ascii="Times New Roman" w:hAnsi="Times New Roman" w:cs="Times New Roman"/>
          <w:sz w:val="24"/>
          <w:szCs w:val="24"/>
        </w:rPr>
      </w:pPr>
      <w:r w:rsidRPr="00D95E4E">
        <w:rPr>
          <w:rFonts w:ascii="Times New Roman" w:hAnsi="Times New Roman" w:cs="Times New Roman"/>
          <w:sz w:val="24"/>
          <w:szCs w:val="24"/>
        </w:rPr>
        <w:tab/>
      </w:r>
      <w:r w:rsidR="00964D0A">
        <w:rPr>
          <w:rFonts w:ascii="Times New Roman" w:hAnsi="Times New Roman" w:cs="Times New Roman"/>
          <w:sz w:val="24"/>
          <w:szCs w:val="24"/>
        </w:rPr>
        <w:t>Nor has</w:t>
      </w:r>
      <w:r w:rsidRPr="00D95E4E">
        <w:rPr>
          <w:rFonts w:ascii="Times New Roman" w:hAnsi="Times New Roman" w:cs="Times New Roman"/>
          <w:sz w:val="24"/>
          <w:szCs w:val="24"/>
        </w:rPr>
        <w:t xml:space="preserve"> </w:t>
      </w:r>
      <w:r w:rsidR="00964D0A">
        <w:rPr>
          <w:rFonts w:ascii="Times New Roman" w:hAnsi="Times New Roman" w:cs="Times New Roman"/>
          <w:sz w:val="24"/>
          <w:szCs w:val="24"/>
        </w:rPr>
        <w:t>the Supreme Court ruled</w:t>
      </w:r>
      <w:r w:rsidRPr="00D95E4E">
        <w:rPr>
          <w:rFonts w:ascii="Times New Roman" w:hAnsi="Times New Roman" w:cs="Times New Roman"/>
          <w:sz w:val="24"/>
          <w:szCs w:val="24"/>
        </w:rPr>
        <w:t xml:space="preserve"> on the constitutionality of the two-thirds---one-third subrogation split contained in §</w:t>
      </w:r>
      <w:r w:rsidR="00964D0A">
        <w:rPr>
          <w:rFonts w:ascii="Times New Roman" w:hAnsi="Times New Roman" w:cs="Times New Roman"/>
          <w:sz w:val="24"/>
          <w:szCs w:val="24"/>
        </w:rPr>
        <w:t xml:space="preserve"> 43. </w:t>
      </w:r>
      <w:r w:rsidRPr="00D95E4E">
        <w:rPr>
          <w:rFonts w:ascii="Times New Roman" w:hAnsi="Times New Roman" w:cs="Times New Roman"/>
          <w:i/>
          <w:sz w:val="24"/>
          <w:szCs w:val="24"/>
        </w:rPr>
        <w:t xml:space="preserve">Talbot v. Cudd Pressure Control, Inc., </w:t>
      </w:r>
      <w:r w:rsidRPr="00D95E4E">
        <w:rPr>
          <w:rFonts w:ascii="Times New Roman" w:hAnsi="Times New Roman" w:cs="Times New Roman"/>
          <w:sz w:val="24"/>
          <w:szCs w:val="24"/>
        </w:rPr>
        <w:t xml:space="preserve">No. 116,336, </w:t>
      </w:r>
      <w:r w:rsidR="00964D0A">
        <w:rPr>
          <w:rFonts w:ascii="Times New Roman" w:hAnsi="Times New Roman" w:cs="Times New Roman"/>
          <w:sz w:val="24"/>
          <w:szCs w:val="24"/>
        </w:rPr>
        <w:t>Division III of the COCA upho</w:t>
      </w:r>
      <w:r w:rsidRPr="00D95E4E">
        <w:rPr>
          <w:rFonts w:ascii="Times New Roman" w:hAnsi="Times New Roman" w:cs="Times New Roman"/>
          <w:sz w:val="24"/>
          <w:szCs w:val="24"/>
        </w:rPr>
        <w:t>ld</w:t>
      </w:r>
      <w:r w:rsidR="00964D0A">
        <w:rPr>
          <w:rFonts w:ascii="Times New Roman" w:hAnsi="Times New Roman" w:cs="Times New Roman"/>
          <w:sz w:val="24"/>
          <w:szCs w:val="24"/>
        </w:rPr>
        <w:t>ing the provision,</w:t>
      </w:r>
      <w:r w:rsidRPr="00D95E4E">
        <w:rPr>
          <w:rFonts w:ascii="Times New Roman" w:hAnsi="Times New Roman" w:cs="Times New Roman"/>
          <w:sz w:val="24"/>
          <w:szCs w:val="24"/>
        </w:rPr>
        <w:t xml:space="preserve"> is pending on a Petition for Certiorari to the Supreme Court.</w:t>
      </w:r>
    </w:p>
    <w:p w14:paraId="121BAE28" w14:textId="77777777" w:rsidR="00964D0A" w:rsidRDefault="00964D0A" w:rsidP="00D95E4E">
      <w:pPr>
        <w:contextualSpacing/>
        <w:rPr>
          <w:rFonts w:ascii="Times New Roman" w:hAnsi="Times New Roman" w:cs="Times New Roman"/>
          <w:sz w:val="24"/>
          <w:szCs w:val="24"/>
        </w:rPr>
      </w:pPr>
    </w:p>
    <w:p w14:paraId="1667E1B4" w14:textId="25235106" w:rsidR="00D95E4E" w:rsidRDefault="00964D0A" w:rsidP="00D95E4E">
      <w:pPr>
        <w:contextualSpacing/>
        <w:rPr>
          <w:rFonts w:ascii="Times New Roman" w:hAnsi="Times New Roman" w:cs="Times New Roman"/>
          <w:sz w:val="24"/>
          <w:szCs w:val="24"/>
        </w:rPr>
      </w:pPr>
      <w:r>
        <w:rPr>
          <w:rFonts w:ascii="Times New Roman" w:hAnsi="Times New Roman" w:cs="Times New Roman"/>
          <w:sz w:val="24"/>
          <w:szCs w:val="24"/>
        </w:rPr>
        <w:t xml:space="preserve">The </w:t>
      </w:r>
      <w:r w:rsidR="00D95E4E" w:rsidRPr="00D95E4E">
        <w:rPr>
          <w:rFonts w:ascii="Times New Roman" w:hAnsi="Times New Roman" w:cs="Times New Roman"/>
          <w:sz w:val="24"/>
          <w:szCs w:val="24"/>
        </w:rPr>
        <w:t>injur</w:t>
      </w:r>
      <w:r>
        <w:rPr>
          <w:rFonts w:ascii="Times New Roman" w:hAnsi="Times New Roman" w:cs="Times New Roman"/>
          <w:sz w:val="24"/>
          <w:szCs w:val="24"/>
        </w:rPr>
        <w:t xml:space="preserve">y </w:t>
      </w:r>
      <w:r w:rsidR="007867AF">
        <w:rPr>
          <w:rFonts w:ascii="Times New Roman" w:hAnsi="Times New Roman" w:cs="Times New Roman"/>
          <w:sz w:val="24"/>
          <w:szCs w:val="24"/>
        </w:rPr>
        <w:t xml:space="preserve">in </w:t>
      </w:r>
      <w:r w:rsidR="007867AF">
        <w:rPr>
          <w:rFonts w:ascii="Times New Roman" w:hAnsi="Times New Roman" w:cs="Times New Roman"/>
          <w:i/>
          <w:sz w:val="24"/>
          <w:szCs w:val="24"/>
        </w:rPr>
        <w:t xml:space="preserve">Talbot </w:t>
      </w:r>
      <w:r>
        <w:rPr>
          <w:rFonts w:ascii="Times New Roman" w:hAnsi="Times New Roman" w:cs="Times New Roman"/>
          <w:sz w:val="24"/>
          <w:szCs w:val="24"/>
        </w:rPr>
        <w:t>occurred in Montana, whose Supreme Court applied the make-whole rule to negate the subrogation claim.</w:t>
      </w:r>
      <w:r w:rsidR="007867AF">
        <w:rPr>
          <w:rFonts w:ascii="Times New Roman" w:hAnsi="Times New Roman" w:cs="Times New Roman"/>
          <w:sz w:val="24"/>
          <w:szCs w:val="24"/>
        </w:rPr>
        <w:t xml:space="preserve"> </w:t>
      </w:r>
    </w:p>
    <w:p w14:paraId="56E82AD8" w14:textId="77777777" w:rsidR="007867AF" w:rsidRPr="00D95E4E" w:rsidRDefault="007867AF" w:rsidP="00D95E4E">
      <w:pPr>
        <w:contextualSpacing/>
        <w:rPr>
          <w:rFonts w:ascii="Times New Roman" w:hAnsi="Times New Roman" w:cs="Times New Roman"/>
          <w:sz w:val="24"/>
          <w:szCs w:val="24"/>
        </w:rPr>
      </w:pPr>
    </w:p>
    <w:p w14:paraId="4F81B783" w14:textId="09974774" w:rsidR="007867AF" w:rsidRPr="00D95E4E" w:rsidRDefault="007867AF" w:rsidP="007867AF">
      <w:pPr>
        <w:contextualSpacing/>
        <w:rPr>
          <w:rFonts w:ascii="Times New Roman" w:hAnsi="Times New Roman" w:cs="Times New Roman"/>
          <w:sz w:val="24"/>
          <w:szCs w:val="24"/>
        </w:rPr>
      </w:pPr>
      <w:r>
        <w:rPr>
          <w:rFonts w:ascii="Times New Roman" w:hAnsi="Times New Roman" w:cs="Times New Roman"/>
          <w:sz w:val="24"/>
          <w:szCs w:val="24"/>
        </w:rPr>
        <w:t>In the Oklahoma action, the COCA holds the Montana decision only affects</w:t>
      </w:r>
      <w:r w:rsidR="00D95E4E" w:rsidRPr="00D95E4E">
        <w:rPr>
          <w:rFonts w:ascii="Times New Roman" w:hAnsi="Times New Roman" w:cs="Times New Roman"/>
          <w:sz w:val="24"/>
          <w:szCs w:val="24"/>
        </w:rPr>
        <w:t xml:space="preserve"> past ben</w:t>
      </w:r>
      <w:r>
        <w:rPr>
          <w:rFonts w:ascii="Times New Roman" w:hAnsi="Times New Roman" w:cs="Times New Roman"/>
          <w:sz w:val="24"/>
          <w:szCs w:val="24"/>
        </w:rPr>
        <w:t>efits</w:t>
      </w:r>
      <w:r w:rsidR="00D95E4E" w:rsidRPr="00D95E4E">
        <w:rPr>
          <w:rFonts w:ascii="Times New Roman" w:hAnsi="Times New Roman" w:cs="Times New Roman"/>
          <w:sz w:val="24"/>
          <w:szCs w:val="24"/>
        </w:rPr>
        <w:t>. To allow the employer and its carrier a holiday, or suspension of benefits in the future, COCA said there is a right of “recoupment.” That even if there is no right of subrogation, there</w:t>
      </w:r>
      <w:r>
        <w:rPr>
          <w:rFonts w:ascii="Times New Roman" w:hAnsi="Times New Roman" w:cs="Times New Roman"/>
          <w:sz w:val="24"/>
          <w:szCs w:val="24"/>
        </w:rPr>
        <w:t xml:space="preserve"> is a right of recoupment, which sort of gets the carrier to the same result—</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there are future benefits due. See</w:t>
      </w:r>
      <w:r w:rsidR="00D95E4E" w:rsidRPr="00D95E4E">
        <w:rPr>
          <w:rFonts w:ascii="Times New Roman" w:hAnsi="Times New Roman" w:cs="Times New Roman"/>
          <w:sz w:val="24"/>
          <w:szCs w:val="24"/>
        </w:rPr>
        <w:t xml:space="preserve"> </w:t>
      </w:r>
      <w:r w:rsidR="00D95E4E" w:rsidRPr="00D95E4E">
        <w:rPr>
          <w:rFonts w:ascii="Times New Roman" w:hAnsi="Times New Roman" w:cs="Times New Roman"/>
          <w:i/>
          <w:sz w:val="24"/>
          <w:szCs w:val="24"/>
        </w:rPr>
        <w:t xml:space="preserve">ACCOSIF v. American States Insurance Company, </w:t>
      </w:r>
      <w:r w:rsidR="00D95E4E" w:rsidRPr="00D95E4E">
        <w:rPr>
          <w:rFonts w:ascii="Times New Roman" w:hAnsi="Times New Roman" w:cs="Times New Roman"/>
          <w:sz w:val="24"/>
          <w:szCs w:val="24"/>
        </w:rPr>
        <w:t>2000 OK 21, 1 P.3d 987</w:t>
      </w:r>
      <w:r>
        <w:rPr>
          <w:rFonts w:ascii="Times New Roman" w:hAnsi="Times New Roman" w:cs="Times New Roman"/>
          <w:sz w:val="24"/>
          <w:szCs w:val="24"/>
        </w:rPr>
        <w:t xml:space="preserve"> for discussion of recoupment. There</w:t>
      </w:r>
      <w:r w:rsidR="00D95E4E" w:rsidRPr="00D95E4E">
        <w:rPr>
          <w:rFonts w:ascii="Times New Roman" w:hAnsi="Times New Roman" w:cs="Times New Roman"/>
          <w:sz w:val="24"/>
          <w:szCs w:val="24"/>
        </w:rPr>
        <w:t>, the injured wo</w:t>
      </w:r>
      <w:r>
        <w:rPr>
          <w:rFonts w:ascii="Times New Roman" w:hAnsi="Times New Roman" w:cs="Times New Roman"/>
          <w:sz w:val="24"/>
          <w:szCs w:val="24"/>
        </w:rPr>
        <w:t xml:space="preserve">rker settled the </w:t>
      </w:r>
      <w:proofErr w:type="gramStart"/>
      <w:r w:rsidR="00D95E4E" w:rsidRPr="00D95E4E">
        <w:rPr>
          <w:rFonts w:ascii="Times New Roman" w:hAnsi="Times New Roman" w:cs="Times New Roman"/>
          <w:sz w:val="24"/>
          <w:szCs w:val="24"/>
        </w:rPr>
        <w:t>third party</w:t>
      </w:r>
      <w:proofErr w:type="gramEnd"/>
      <w:r w:rsidR="00D95E4E" w:rsidRPr="00D95E4E">
        <w:rPr>
          <w:rFonts w:ascii="Times New Roman" w:hAnsi="Times New Roman" w:cs="Times New Roman"/>
          <w:sz w:val="24"/>
          <w:szCs w:val="24"/>
        </w:rPr>
        <w:t xml:space="preserve"> </w:t>
      </w:r>
      <w:r>
        <w:rPr>
          <w:rFonts w:ascii="Times New Roman" w:hAnsi="Times New Roman" w:cs="Times New Roman"/>
          <w:sz w:val="24"/>
          <w:szCs w:val="24"/>
        </w:rPr>
        <w:t>claim without telling the comp carrier. The Supreme Court extended the</w:t>
      </w:r>
      <w:r w:rsidR="00D95E4E" w:rsidRPr="00D95E4E">
        <w:rPr>
          <w:rFonts w:ascii="Times New Roman" w:hAnsi="Times New Roman" w:cs="Times New Roman"/>
          <w:sz w:val="24"/>
          <w:szCs w:val="24"/>
        </w:rPr>
        <w:t xml:space="preserve"> statute of limitations that would have otherwise run on</w:t>
      </w:r>
      <w:r>
        <w:rPr>
          <w:rFonts w:ascii="Times New Roman" w:hAnsi="Times New Roman" w:cs="Times New Roman"/>
          <w:sz w:val="24"/>
          <w:szCs w:val="24"/>
        </w:rPr>
        <w:t xml:space="preserve"> a “subrogation,” letting the carrier sue for “recoupment” to recover the lost subrogation</w:t>
      </w:r>
      <w:r w:rsidR="00D95E4E" w:rsidRPr="00D95E4E">
        <w:rPr>
          <w:rFonts w:ascii="Times New Roman" w:hAnsi="Times New Roman" w:cs="Times New Roman"/>
          <w:sz w:val="24"/>
          <w:szCs w:val="24"/>
        </w:rPr>
        <w:t>.</w:t>
      </w:r>
      <w:r>
        <w:rPr>
          <w:rFonts w:ascii="Times New Roman" w:hAnsi="Times New Roman" w:cs="Times New Roman"/>
          <w:sz w:val="24"/>
          <w:szCs w:val="24"/>
        </w:rPr>
        <w:t xml:space="preserve"> </w:t>
      </w:r>
      <w:r w:rsidRPr="00D95E4E">
        <w:rPr>
          <w:rFonts w:ascii="Times New Roman" w:hAnsi="Times New Roman" w:cs="Times New Roman"/>
          <w:sz w:val="24"/>
          <w:szCs w:val="24"/>
        </w:rPr>
        <w:t xml:space="preserve">In </w:t>
      </w:r>
      <w:r w:rsidRPr="00D95E4E">
        <w:rPr>
          <w:rFonts w:ascii="Times New Roman" w:hAnsi="Times New Roman" w:cs="Times New Roman"/>
          <w:i/>
          <w:sz w:val="24"/>
          <w:szCs w:val="24"/>
        </w:rPr>
        <w:t xml:space="preserve">Talbot, </w:t>
      </w:r>
      <w:r w:rsidRPr="00D95E4E">
        <w:rPr>
          <w:rFonts w:ascii="Times New Roman" w:hAnsi="Times New Roman" w:cs="Times New Roman"/>
          <w:sz w:val="24"/>
          <w:szCs w:val="24"/>
        </w:rPr>
        <w:t>the comp carrier was a party to the litigation and lost its right for subrogation in the Mont</w:t>
      </w:r>
      <w:r w:rsidR="00E67D1D">
        <w:rPr>
          <w:rFonts w:ascii="Times New Roman" w:hAnsi="Times New Roman" w:cs="Times New Roman"/>
          <w:sz w:val="24"/>
          <w:szCs w:val="24"/>
        </w:rPr>
        <w:t>ana Supreme Court. The question for the Supreme Court is now whether the comp carrier, having lost the subrogation action, gets a second bite through recoupment.</w:t>
      </w:r>
    </w:p>
    <w:p w14:paraId="14105C2A" w14:textId="598146B0" w:rsidR="00D95E4E" w:rsidRDefault="00D95E4E" w:rsidP="00044995">
      <w:pPr>
        <w:contextualSpacing/>
        <w:rPr>
          <w:rFonts w:ascii="Times New Roman" w:hAnsi="Times New Roman" w:cs="Times New Roman"/>
          <w:sz w:val="24"/>
          <w:szCs w:val="24"/>
        </w:rPr>
      </w:pPr>
    </w:p>
    <w:p w14:paraId="7B35C987" w14:textId="77777777" w:rsidR="007867AF" w:rsidRPr="00D95E4E" w:rsidRDefault="007867AF" w:rsidP="00044995">
      <w:pPr>
        <w:contextualSpacing/>
        <w:rPr>
          <w:rFonts w:ascii="Times New Roman" w:hAnsi="Times New Roman" w:cs="Times New Roman"/>
          <w:sz w:val="24"/>
          <w:szCs w:val="24"/>
        </w:rPr>
      </w:pPr>
    </w:p>
    <w:p w14:paraId="63181065" w14:textId="5270D622" w:rsidR="00044995" w:rsidRPr="00D95E4E" w:rsidRDefault="00A27500" w:rsidP="00DD2FD2">
      <w:pPr>
        <w:jc w:val="center"/>
        <w:rPr>
          <w:rFonts w:ascii="Times New Roman" w:hAnsi="Times New Roman" w:cs="Times New Roman"/>
          <w:b/>
          <w:sz w:val="24"/>
          <w:szCs w:val="24"/>
        </w:rPr>
      </w:pPr>
      <w:r w:rsidRPr="00D95E4E">
        <w:rPr>
          <w:rFonts w:ascii="Times New Roman" w:hAnsi="Times New Roman" w:cs="Times New Roman"/>
          <w:b/>
          <w:sz w:val="24"/>
          <w:szCs w:val="24"/>
        </w:rPr>
        <w:t>3.      Medical Provider Liens</w:t>
      </w:r>
    </w:p>
    <w:p w14:paraId="4DD3C4DF" w14:textId="245AFB9A" w:rsidR="009050C7" w:rsidRPr="00D95E4E" w:rsidRDefault="009050C7" w:rsidP="00044995">
      <w:pPr>
        <w:rPr>
          <w:rFonts w:ascii="Times New Roman" w:hAnsi="Times New Roman" w:cs="Times New Roman"/>
          <w:b/>
          <w:sz w:val="24"/>
          <w:szCs w:val="24"/>
        </w:rPr>
      </w:pPr>
      <w:r w:rsidRPr="00D95E4E">
        <w:rPr>
          <w:rFonts w:ascii="Times New Roman" w:hAnsi="Times New Roman" w:cs="Times New Roman"/>
          <w:b/>
          <w:sz w:val="24"/>
          <w:szCs w:val="24"/>
        </w:rPr>
        <w:t>Hospital</w:t>
      </w:r>
      <w:r w:rsidR="009D4FD1">
        <w:rPr>
          <w:rFonts w:ascii="Times New Roman" w:hAnsi="Times New Roman" w:cs="Times New Roman"/>
          <w:b/>
          <w:sz w:val="24"/>
          <w:szCs w:val="24"/>
        </w:rPr>
        <w:t xml:space="preserve"> and Physician Liens Both </w:t>
      </w:r>
      <w:r w:rsidRPr="00D95E4E">
        <w:rPr>
          <w:rFonts w:ascii="Times New Roman" w:hAnsi="Times New Roman" w:cs="Times New Roman"/>
          <w:b/>
          <w:sz w:val="24"/>
          <w:szCs w:val="24"/>
        </w:rPr>
        <w:t xml:space="preserve">Attach to UM </w:t>
      </w:r>
    </w:p>
    <w:p w14:paraId="0693DCB0" w14:textId="77777777" w:rsidR="009050C7" w:rsidRPr="009050C7" w:rsidRDefault="009050C7" w:rsidP="009050C7">
      <w:pPr>
        <w:spacing w:after="200" w:line="276" w:lineRule="auto"/>
        <w:rPr>
          <w:rFonts w:ascii="Times New Roman" w:eastAsia="Calibri" w:hAnsi="Times New Roman" w:cs="Times New Roman"/>
          <w:bCs/>
          <w:sz w:val="24"/>
          <w:szCs w:val="24"/>
        </w:rPr>
      </w:pPr>
      <w:r w:rsidRPr="009050C7">
        <w:rPr>
          <w:rFonts w:ascii="Times New Roman" w:eastAsia="Calibri" w:hAnsi="Times New Roman" w:cs="Times New Roman"/>
          <w:bCs/>
          <w:sz w:val="24"/>
          <w:szCs w:val="24"/>
        </w:rPr>
        <w:t xml:space="preserve">This is not </w:t>
      </w:r>
      <w:proofErr w:type="gramStart"/>
      <w:r w:rsidRPr="009050C7">
        <w:rPr>
          <w:rFonts w:ascii="Times New Roman" w:eastAsia="Calibri" w:hAnsi="Times New Roman" w:cs="Times New Roman"/>
          <w:bCs/>
          <w:sz w:val="24"/>
          <w:szCs w:val="24"/>
        </w:rPr>
        <w:t>really new</w:t>
      </w:r>
      <w:proofErr w:type="gramEnd"/>
      <w:r w:rsidRPr="009050C7">
        <w:rPr>
          <w:rFonts w:ascii="Times New Roman" w:eastAsia="Calibri" w:hAnsi="Times New Roman" w:cs="Times New Roman"/>
          <w:bCs/>
          <w:sz w:val="24"/>
          <w:szCs w:val="24"/>
        </w:rPr>
        <w:t xml:space="preserve"> “news,” but still worth repeating, both physician and hospital liens attach to UM. It used to be physician liens (42 O.S. § 46) attached to both liability and UM, but hospital liens (42 O.S. § 43) did not. The legislature “fixed” this problem in 2012. The two statutes now have similar language, making both kinds of liens attach both to “claims against another” and to “claims against an insurer” (this was missing from the hospital lien statute and catches UM). See, </w:t>
      </w:r>
      <w:r w:rsidRPr="009050C7">
        <w:rPr>
          <w:rFonts w:ascii="Times New Roman" w:eastAsia="Calibri" w:hAnsi="Times New Roman" w:cs="Times New Roman"/>
          <w:bCs/>
          <w:i/>
          <w:sz w:val="24"/>
          <w:szCs w:val="24"/>
        </w:rPr>
        <w:t>Broadway Clinic v. Liberty Mutual Ins. Co.,</w:t>
      </w:r>
      <w:r w:rsidRPr="009050C7">
        <w:rPr>
          <w:rFonts w:ascii="Times New Roman" w:eastAsia="Calibri" w:hAnsi="Times New Roman" w:cs="Times New Roman"/>
          <w:bCs/>
          <w:sz w:val="24"/>
          <w:szCs w:val="24"/>
        </w:rPr>
        <w:t xml:space="preserve"> 2006 OK 29, 139 P.3d 873. </w:t>
      </w:r>
    </w:p>
    <w:p w14:paraId="7185FDFD" w14:textId="77777777" w:rsidR="009050C7" w:rsidRPr="009050C7" w:rsidRDefault="009050C7" w:rsidP="009050C7">
      <w:pPr>
        <w:spacing w:after="200" w:line="276" w:lineRule="auto"/>
        <w:ind w:firstLine="360"/>
        <w:rPr>
          <w:rFonts w:ascii="Times New Roman" w:eastAsia="Calibri" w:hAnsi="Times New Roman" w:cs="Times New Roman"/>
          <w:bCs/>
          <w:sz w:val="24"/>
          <w:szCs w:val="24"/>
        </w:rPr>
      </w:pPr>
      <w:r w:rsidRPr="009050C7">
        <w:rPr>
          <w:rFonts w:ascii="Times New Roman" w:eastAsia="Calibri" w:hAnsi="Times New Roman" w:cs="Times New Roman"/>
          <w:bCs/>
          <w:sz w:val="24"/>
          <w:szCs w:val="24"/>
        </w:rPr>
        <w:lastRenderedPageBreak/>
        <w:t xml:space="preserve">The physician lien statute was also broadened to include “any other professional who engages in the healing arts.” That would include physical therapists, MRI clinics, and many others. </w:t>
      </w:r>
    </w:p>
    <w:p w14:paraId="3C6DB9A3" w14:textId="63C95FF9" w:rsidR="009050C7" w:rsidRPr="00D95E4E" w:rsidRDefault="009050C7" w:rsidP="009050C7">
      <w:pPr>
        <w:spacing w:after="200" w:line="276" w:lineRule="auto"/>
        <w:ind w:firstLine="720"/>
        <w:rPr>
          <w:rFonts w:ascii="Times New Roman" w:eastAsia="Calibri" w:hAnsi="Times New Roman" w:cs="Times New Roman"/>
          <w:bCs/>
          <w:sz w:val="24"/>
          <w:szCs w:val="24"/>
        </w:rPr>
      </w:pPr>
      <w:r w:rsidRPr="009050C7">
        <w:rPr>
          <w:rFonts w:ascii="Times New Roman" w:eastAsia="Calibri" w:hAnsi="Times New Roman" w:cs="Times New Roman"/>
          <w:bCs/>
          <w:sz w:val="24"/>
          <w:szCs w:val="24"/>
        </w:rPr>
        <w:t>Also, it used to be the provider had one-year from the filing of the lien to sue to enforce the lien (or renew the lien). That was changed in 1994. Now the providers have one year from the time they learn of settlement or verdict to enforce the lien. Much harder now to extinguish an old lien.</w:t>
      </w:r>
    </w:p>
    <w:p w14:paraId="06713E23" w14:textId="3C94413C" w:rsidR="004B48C1" w:rsidRPr="00D95E4E" w:rsidRDefault="004B48C1" w:rsidP="004B48C1">
      <w:pPr>
        <w:spacing w:after="200" w:line="276" w:lineRule="auto"/>
        <w:rPr>
          <w:rFonts w:ascii="Times New Roman" w:eastAsia="Calibri" w:hAnsi="Times New Roman" w:cs="Times New Roman"/>
          <w:b/>
          <w:bCs/>
          <w:sz w:val="24"/>
          <w:szCs w:val="24"/>
        </w:rPr>
      </w:pPr>
      <w:r w:rsidRPr="00D95E4E">
        <w:rPr>
          <w:rFonts w:ascii="Times New Roman" w:eastAsia="Calibri" w:hAnsi="Times New Roman" w:cs="Times New Roman"/>
          <w:b/>
          <w:bCs/>
          <w:sz w:val="24"/>
          <w:szCs w:val="24"/>
        </w:rPr>
        <w:t>Validity of Lien</w:t>
      </w:r>
    </w:p>
    <w:p w14:paraId="3F73B131" w14:textId="23D17307" w:rsidR="005B6379" w:rsidRPr="00D95E4E" w:rsidRDefault="004B48C1" w:rsidP="004B48C1">
      <w:pPr>
        <w:spacing w:after="200" w:line="276" w:lineRule="auto"/>
        <w:rPr>
          <w:rFonts w:ascii="Times New Roman" w:eastAsia="Calibri" w:hAnsi="Times New Roman" w:cs="Times New Roman"/>
          <w:bCs/>
          <w:sz w:val="24"/>
          <w:szCs w:val="24"/>
        </w:rPr>
      </w:pPr>
      <w:r w:rsidRPr="00D95E4E">
        <w:rPr>
          <w:rFonts w:ascii="Times New Roman" w:eastAsia="Calibri" w:hAnsi="Times New Roman" w:cs="Times New Roman"/>
          <w:bCs/>
          <w:sz w:val="24"/>
          <w:szCs w:val="24"/>
        </w:rPr>
        <w:t>I just settled one with coverage on the driver and the car with way more in liens than coverage. The bulk of the coverage was on the driver, but none of the liens listed that carrier, but only listed the car’s carrier. I had the carriers send me the drafts with the pertinent lienholders on them. I think that prevents the lienholders from amending to fix this problem (and other potential defects). I plan to argue they only have a lien against the one coverage. The carrier for the driver seemed to agree with my logic, because they agreed to only list the lienholders who named them in their liens. I know the lien statutes are strictly construed (</w:t>
      </w:r>
      <w:r w:rsidRPr="00D95E4E">
        <w:rPr>
          <w:rFonts w:ascii="Times New Roman" w:eastAsia="Calibri" w:hAnsi="Times New Roman" w:cs="Times New Roman"/>
          <w:bCs/>
          <w:i/>
          <w:iCs/>
          <w:sz w:val="24"/>
          <w:szCs w:val="24"/>
        </w:rPr>
        <w:t>Kratz v. Kratz).</w:t>
      </w:r>
      <w:r w:rsidRPr="00D95E4E">
        <w:rPr>
          <w:rFonts w:ascii="Times New Roman" w:eastAsia="Calibri" w:hAnsi="Times New Roman" w:cs="Times New Roman"/>
          <w:bCs/>
          <w:sz w:val="24"/>
          <w:szCs w:val="24"/>
        </w:rPr>
        <w:t xml:space="preserve"> I have also seen some COCA cases that say that means there must be “strict compliance,” while others say the subject of the lien statutes are strictly construed, but that substantial compliance is sufficient to perfect a lien that falls within the subject of a lien statute. </w:t>
      </w:r>
    </w:p>
    <w:p w14:paraId="224A204F" w14:textId="3E816774" w:rsidR="004B48C1" w:rsidRPr="00D95E4E" w:rsidRDefault="004B48C1" w:rsidP="004B48C1">
      <w:pPr>
        <w:spacing w:after="200" w:line="276" w:lineRule="auto"/>
        <w:rPr>
          <w:rFonts w:ascii="Times New Roman" w:eastAsia="Calibri" w:hAnsi="Times New Roman" w:cs="Times New Roman"/>
          <w:bCs/>
          <w:sz w:val="24"/>
          <w:szCs w:val="24"/>
        </w:rPr>
      </w:pPr>
      <w:r w:rsidRPr="00D95E4E">
        <w:rPr>
          <w:rFonts w:ascii="Times New Roman" w:eastAsia="Calibri" w:hAnsi="Times New Roman" w:cs="Times New Roman"/>
          <w:bCs/>
          <w:sz w:val="24"/>
          <w:szCs w:val="24"/>
        </w:rPr>
        <w:t>But then Rex Travis pointed out: I’m sort of struck by your statement that: “I had the carriers send me the drafts with the pertinent lienholders on them. I think that prevents the lienholders from amending to fix this problem (and other potential defects).” Before you rely on that, read </w:t>
      </w:r>
      <w:r w:rsidRPr="00D95E4E">
        <w:rPr>
          <w:rFonts w:ascii="Times New Roman" w:eastAsia="Calibri" w:hAnsi="Times New Roman" w:cs="Times New Roman"/>
          <w:bCs/>
          <w:i/>
          <w:iCs/>
          <w:sz w:val="24"/>
          <w:szCs w:val="24"/>
        </w:rPr>
        <w:t>St. Francis Hosp. v. Vaughn</w:t>
      </w:r>
      <w:r w:rsidRPr="00D95E4E">
        <w:rPr>
          <w:rFonts w:ascii="Times New Roman" w:eastAsia="Calibri" w:hAnsi="Times New Roman" w:cs="Times New Roman"/>
          <w:bCs/>
          <w:sz w:val="24"/>
          <w:szCs w:val="24"/>
        </w:rPr>
        <w:t>, 1998 OK CIV APP 167, 971 P.2d 401: Lien filed after settlement but before lawyer cashed settlement check attached to the funds in the lawyer’s hands.</w:t>
      </w:r>
    </w:p>
    <w:p w14:paraId="10C64B72" w14:textId="056A9B5F" w:rsidR="004B48C1" w:rsidRPr="00D95E4E" w:rsidRDefault="004B48C1" w:rsidP="004B48C1">
      <w:pPr>
        <w:spacing w:after="200" w:line="276" w:lineRule="auto"/>
        <w:rPr>
          <w:rFonts w:ascii="Times New Roman" w:eastAsia="Calibri" w:hAnsi="Times New Roman" w:cs="Times New Roman"/>
          <w:bCs/>
          <w:sz w:val="24"/>
          <w:szCs w:val="24"/>
        </w:rPr>
      </w:pPr>
      <w:r w:rsidRPr="00D95E4E">
        <w:rPr>
          <w:rFonts w:ascii="Times New Roman" w:eastAsia="Calibri" w:hAnsi="Times New Roman" w:cs="Times New Roman"/>
          <w:bCs/>
          <w:sz w:val="24"/>
          <w:szCs w:val="24"/>
        </w:rPr>
        <w:t>There the fact that the lien was not even filed when the settlement checks were written didn’t prevent the lien from attaching to funds in the lawyer’s hands because he had not yet disbursed the funds.</w:t>
      </w:r>
    </w:p>
    <w:p w14:paraId="65D730E6" w14:textId="72B54854" w:rsidR="004B48C1" w:rsidRPr="00D95E4E" w:rsidRDefault="004B48C1" w:rsidP="004B48C1">
      <w:pPr>
        <w:spacing w:after="200" w:line="276" w:lineRule="auto"/>
        <w:rPr>
          <w:rFonts w:ascii="Times New Roman" w:eastAsia="Calibri" w:hAnsi="Times New Roman" w:cs="Times New Roman"/>
          <w:bCs/>
          <w:sz w:val="24"/>
          <w:szCs w:val="24"/>
        </w:rPr>
      </w:pPr>
      <w:r w:rsidRPr="00D95E4E">
        <w:rPr>
          <w:rFonts w:ascii="Times New Roman" w:eastAsia="Calibri" w:hAnsi="Times New Roman" w:cs="Times New Roman"/>
          <w:bCs/>
          <w:sz w:val="24"/>
          <w:szCs w:val="24"/>
        </w:rPr>
        <w:t>My response:</w:t>
      </w:r>
    </w:p>
    <w:p w14:paraId="3BF01D1E" w14:textId="04AE4B33" w:rsidR="004B48C1" w:rsidRPr="00D95E4E" w:rsidRDefault="004B48C1" w:rsidP="004B48C1">
      <w:pPr>
        <w:spacing w:after="200" w:line="276" w:lineRule="auto"/>
        <w:rPr>
          <w:rFonts w:ascii="Times New Roman" w:eastAsia="Calibri" w:hAnsi="Times New Roman" w:cs="Times New Roman"/>
          <w:bCs/>
          <w:sz w:val="24"/>
          <w:szCs w:val="24"/>
        </w:rPr>
      </w:pPr>
      <w:r w:rsidRPr="00D95E4E">
        <w:rPr>
          <w:rFonts w:ascii="Times New Roman" w:eastAsia="Calibri" w:hAnsi="Times New Roman" w:cs="Times New Roman"/>
          <w:bCs/>
          <w:sz w:val="24"/>
          <w:szCs w:val="24"/>
        </w:rPr>
        <w:t>That was what I have always understood the law to be, but I’m hoping the Supreme Court reads the statute differently. The lien statutes both say something along these lines (my emphasis):</w:t>
      </w:r>
    </w:p>
    <w:p w14:paraId="0599E171" w14:textId="77777777" w:rsidR="004B48C1" w:rsidRPr="00D95E4E" w:rsidRDefault="004B48C1" w:rsidP="004B48C1">
      <w:pPr>
        <w:spacing w:after="200" w:line="276" w:lineRule="auto"/>
        <w:rPr>
          <w:rFonts w:ascii="Times New Roman" w:eastAsia="Calibri" w:hAnsi="Times New Roman" w:cs="Times New Roman"/>
          <w:bCs/>
          <w:sz w:val="24"/>
          <w:szCs w:val="24"/>
        </w:rPr>
      </w:pPr>
      <w:r w:rsidRPr="00D95E4E">
        <w:rPr>
          <w:rFonts w:ascii="Times New Roman" w:eastAsia="Calibri" w:hAnsi="Times New Roman" w:cs="Times New Roman"/>
          <w:bCs/>
          <w:sz w:val="24"/>
          <w:szCs w:val="24"/>
        </w:rPr>
        <w:t>No lien which is provided for in this section shall be effective unless, </w:t>
      </w:r>
      <w:r w:rsidRPr="00D95E4E">
        <w:rPr>
          <w:rFonts w:ascii="Times New Roman" w:eastAsia="Calibri" w:hAnsi="Times New Roman" w:cs="Times New Roman"/>
          <w:bCs/>
          <w:i/>
          <w:iCs/>
          <w:sz w:val="24"/>
          <w:szCs w:val="24"/>
        </w:rPr>
        <w:t>before the payment of any monies to the injured person</w:t>
      </w:r>
      <w:r w:rsidRPr="00D95E4E">
        <w:rPr>
          <w:rFonts w:ascii="Times New Roman" w:eastAsia="Calibri" w:hAnsi="Times New Roman" w:cs="Times New Roman"/>
          <w:b/>
          <w:bCs/>
          <w:i/>
          <w:iCs/>
          <w:sz w:val="24"/>
          <w:szCs w:val="24"/>
        </w:rPr>
        <w:t>, the attorney for the injured person</w:t>
      </w:r>
      <w:r w:rsidRPr="00D95E4E">
        <w:rPr>
          <w:rFonts w:ascii="Times New Roman" w:eastAsia="Calibri" w:hAnsi="Times New Roman" w:cs="Times New Roman"/>
          <w:bCs/>
          <w:i/>
          <w:iCs/>
          <w:sz w:val="24"/>
          <w:szCs w:val="24"/>
        </w:rPr>
        <w:t>, or legal representative</w:t>
      </w:r>
      <w:r w:rsidRPr="00D95E4E">
        <w:rPr>
          <w:rFonts w:ascii="Times New Roman" w:eastAsia="Calibri" w:hAnsi="Times New Roman" w:cs="Times New Roman"/>
          <w:bCs/>
          <w:sz w:val="24"/>
          <w:szCs w:val="24"/>
        </w:rPr>
        <w:t> as compensation for such injuries or death:</w:t>
      </w:r>
    </w:p>
    <w:p w14:paraId="7B6A61D9" w14:textId="77777777" w:rsidR="004B48C1" w:rsidRPr="00D95E4E" w:rsidRDefault="004B48C1" w:rsidP="004B48C1">
      <w:pPr>
        <w:numPr>
          <w:ilvl w:val="0"/>
          <w:numId w:val="1"/>
        </w:numPr>
        <w:spacing w:after="200" w:line="276" w:lineRule="auto"/>
        <w:rPr>
          <w:rFonts w:ascii="Times New Roman" w:eastAsia="Calibri" w:hAnsi="Times New Roman" w:cs="Times New Roman"/>
          <w:bCs/>
          <w:sz w:val="24"/>
          <w:szCs w:val="24"/>
        </w:rPr>
      </w:pPr>
      <w:r w:rsidRPr="00D95E4E">
        <w:rPr>
          <w:rFonts w:ascii="Times New Roman" w:eastAsia="Calibri" w:hAnsi="Times New Roman" w:cs="Times New Roman"/>
          <w:bCs/>
          <w:sz w:val="24"/>
          <w:szCs w:val="24"/>
        </w:rPr>
        <w:t>A written notice is sent setting forth a statement of the amount claimed, </w:t>
      </w:r>
      <w:r w:rsidRPr="00D95E4E">
        <w:rPr>
          <w:rFonts w:ascii="Times New Roman" w:eastAsia="Calibri" w:hAnsi="Times New Roman" w:cs="Times New Roman"/>
          <w:bCs/>
          <w:i/>
          <w:iCs/>
          <w:sz w:val="24"/>
          <w:szCs w:val="24"/>
        </w:rPr>
        <w:t>identifying the insurance policy or policies against which the lien is asserted</w:t>
      </w:r>
      <w:r w:rsidRPr="00D95E4E">
        <w:rPr>
          <w:rFonts w:ascii="Times New Roman" w:eastAsia="Calibri" w:hAnsi="Times New Roman" w:cs="Times New Roman"/>
          <w:bCs/>
          <w:sz w:val="24"/>
          <w:szCs w:val="24"/>
        </w:rPr>
        <w:t xml:space="preserve">, if any, and containing the name and address of the physician or professional person licensed under Title 59 of the </w:t>
      </w:r>
      <w:r w:rsidRPr="00D95E4E">
        <w:rPr>
          <w:rFonts w:ascii="Times New Roman" w:eastAsia="Calibri" w:hAnsi="Times New Roman" w:cs="Times New Roman"/>
          <w:bCs/>
          <w:sz w:val="24"/>
          <w:szCs w:val="24"/>
        </w:rPr>
        <w:lastRenderedPageBreak/>
        <w:t>Oklahoma Statutes claiming the lien, the injured person, and the person, firm, or corporation against whom the claim is made, is filed on the mechanic's and materialman's lien docket in the office of the county clerk of the county where the principal office of the physician or professional person licensed under Title 59 of the Oklahoma Statutes is located.</w:t>
      </w:r>
    </w:p>
    <w:p w14:paraId="35369ED9" w14:textId="177F641E" w:rsidR="004B48C1" w:rsidRPr="009050C7" w:rsidRDefault="004B48C1" w:rsidP="004B48C1">
      <w:pPr>
        <w:spacing w:after="200" w:line="276" w:lineRule="auto"/>
        <w:rPr>
          <w:rFonts w:ascii="Times New Roman" w:eastAsia="Calibri" w:hAnsi="Times New Roman" w:cs="Times New Roman"/>
          <w:bCs/>
          <w:sz w:val="24"/>
          <w:szCs w:val="24"/>
        </w:rPr>
      </w:pPr>
      <w:r w:rsidRPr="00D95E4E">
        <w:rPr>
          <w:rFonts w:ascii="Times New Roman" w:eastAsia="Calibri" w:hAnsi="Times New Roman" w:cs="Times New Roman"/>
          <w:bCs/>
          <w:sz w:val="24"/>
          <w:szCs w:val="24"/>
        </w:rPr>
        <w:t>Hope springs eternal.</w:t>
      </w:r>
    </w:p>
    <w:p w14:paraId="10F78476" w14:textId="77777777" w:rsidR="00B51C61" w:rsidRPr="00D95E4E" w:rsidRDefault="00044995" w:rsidP="00044995">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val="en"/>
        </w:rPr>
      </w:pPr>
      <w:r w:rsidRPr="00044995">
        <w:rPr>
          <w:rFonts w:ascii="Times New Roman" w:eastAsia="Times New Roman" w:hAnsi="Times New Roman" w:cs="Times New Roman"/>
          <w:b/>
          <w:color w:val="000000"/>
          <w:sz w:val="24"/>
          <w:szCs w:val="24"/>
          <w:lang w:val="en"/>
        </w:rPr>
        <w:t xml:space="preserve">Don’t Try to Stiff a Medical Lienholder </w:t>
      </w:r>
      <w:r w:rsidRPr="00044995">
        <w:rPr>
          <w:rFonts w:ascii="Times New Roman" w:eastAsia="Times New Roman" w:hAnsi="Times New Roman" w:cs="Times New Roman"/>
          <w:color w:val="000000"/>
          <w:sz w:val="24"/>
          <w:szCs w:val="24"/>
          <w:lang w:val="en"/>
        </w:rPr>
        <w:br/>
      </w:r>
      <w:r w:rsidRPr="00044995">
        <w:rPr>
          <w:rFonts w:ascii="Times New Roman" w:eastAsia="Times New Roman" w:hAnsi="Times New Roman" w:cs="Times New Roman"/>
          <w:i/>
          <w:color w:val="000000"/>
          <w:sz w:val="24"/>
          <w:szCs w:val="24"/>
          <w:lang w:val="en"/>
        </w:rPr>
        <w:t>State ex rel. Oklahoma Bar Association v. Bedford</w:t>
      </w:r>
      <w:r w:rsidRPr="00044995">
        <w:rPr>
          <w:rFonts w:ascii="Times New Roman" w:eastAsia="Times New Roman" w:hAnsi="Times New Roman" w:cs="Times New Roman"/>
          <w:color w:val="000000"/>
          <w:sz w:val="24"/>
          <w:szCs w:val="24"/>
          <w:lang w:val="en"/>
        </w:rPr>
        <w:t>, 1997 OK 83, 956 P.2d 148, holds that the lawyer owes a duty to a medical lien claimant to see that the lien claimant got paid out of a settlement. This was so even though the Professional Responsibility Tribunal (which is the fact-finding body in a bar disciplinary case) found the lawyer had no actual notice of the lien. By paying out the settlement proceeds to the client and failing to protect the medical lien claimant, the lawyer committed an ethical violation. The same rule may or may not apply to subrogation claims. Scary.</w:t>
      </w:r>
    </w:p>
    <w:p w14:paraId="0354B5D1" w14:textId="77777777" w:rsidR="00B51C61" w:rsidRPr="00D95E4E" w:rsidRDefault="00B51C61" w:rsidP="00044995">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val="en"/>
        </w:rPr>
      </w:pPr>
    </w:p>
    <w:p w14:paraId="20E366FD" w14:textId="02A15C0B" w:rsidR="00044995" w:rsidRPr="00044995" w:rsidRDefault="00044995" w:rsidP="00044995">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val="en"/>
        </w:rPr>
      </w:pPr>
      <w:r w:rsidRPr="00044995">
        <w:rPr>
          <w:rFonts w:ascii="Times New Roman" w:eastAsia="Times New Roman" w:hAnsi="Times New Roman" w:cs="Times New Roman"/>
          <w:color w:val="000000"/>
          <w:sz w:val="24"/>
          <w:szCs w:val="24"/>
          <w:lang w:val="en"/>
        </w:rPr>
        <w:t xml:space="preserve">It gets worse. </w:t>
      </w:r>
      <w:r w:rsidRPr="00044995">
        <w:rPr>
          <w:rFonts w:ascii="Times New Roman" w:eastAsia="Times New Roman" w:hAnsi="Times New Roman" w:cs="Times New Roman"/>
          <w:i/>
          <w:color w:val="000000"/>
          <w:sz w:val="24"/>
          <w:szCs w:val="24"/>
          <w:lang w:val="en"/>
        </w:rPr>
        <w:t>State ex rel. Oklahoma Bar Association v. Taylor,</w:t>
      </w:r>
      <w:r w:rsidRPr="00044995">
        <w:rPr>
          <w:rFonts w:ascii="Times New Roman" w:eastAsia="Times New Roman" w:hAnsi="Times New Roman" w:cs="Times New Roman"/>
          <w:color w:val="000000"/>
          <w:sz w:val="24"/>
          <w:szCs w:val="24"/>
          <w:lang w:val="en"/>
        </w:rPr>
        <w:t xml:space="preserve"> 2003 OK 56, 71 P.3d 18, holds that, at least under the peculiar circumstances of that case, the lawyer had a duty not only to segregate the funds claimed by medical lien claimants, he also had a duty to interplead funds to pay the lien claimant. The case may be somewhat limited to its facts because the lawyer involved had told the lien claimants he would interplead the funds if the lien claimants could not agree to a distribution. Hopefully, that is what the Supreme Court meant to hold. It may be that the lawyer may just notify the claimants he holds the funds and leave it to the claimants to file some action to resolve disputes as to whether the client owes the money and, if so, how much.</w:t>
      </w:r>
    </w:p>
    <w:p w14:paraId="04F0ECD9" w14:textId="77777777" w:rsidR="00B51C61" w:rsidRPr="00D95E4E" w:rsidRDefault="00B51C61" w:rsidP="00044995">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val="en"/>
        </w:rPr>
      </w:pPr>
    </w:p>
    <w:p w14:paraId="4EF2C5C3" w14:textId="3589DD06" w:rsidR="00044995" w:rsidRPr="00044995" w:rsidRDefault="00044995" w:rsidP="00044995">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val="en"/>
        </w:rPr>
      </w:pPr>
      <w:r w:rsidRPr="00044995">
        <w:rPr>
          <w:rFonts w:ascii="Times New Roman" w:eastAsia="Times New Roman" w:hAnsi="Times New Roman" w:cs="Times New Roman"/>
          <w:color w:val="000000"/>
          <w:sz w:val="24"/>
          <w:szCs w:val="24"/>
          <w:lang w:val="en"/>
        </w:rPr>
        <w:t xml:space="preserve">You may also face personal liability in a civil case for failing to honor a lien. </w:t>
      </w:r>
      <w:r w:rsidRPr="00044995">
        <w:rPr>
          <w:rFonts w:ascii="Times New Roman" w:eastAsia="Times New Roman" w:hAnsi="Times New Roman" w:cs="Times New Roman"/>
          <w:i/>
          <w:color w:val="000000"/>
          <w:sz w:val="24"/>
          <w:szCs w:val="24"/>
          <w:lang w:val="en"/>
        </w:rPr>
        <w:t>St. Francis Hosp. v. Vaughn</w:t>
      </w:r>
      <w:r w:rsidRPr="00044995">
        <w:rPr>
          <w:rFonts w:ascii="Times New Roman" w:eastAsia="Times New Roman" w:hAnsi="Times New Roman" w:cs="Times New Roman"/>
          <w:color w:val="000000"/>
          <w:sz w:val="24"/>
          <w:szCs w:val="24"/>
          <w:lang w:val="en"/>
        </w:rPr>
        <w:t xml:space="preserve">, 1998 OK CIV APP 167, 971 P.2d 401. </w:t>
      </w:r>
      <w:r w:rsidRPr="00044995">
        <w:rPr>
          <w:rFonts w:ascii="Times New Roman" w:eastAsia="Times New Roman" w:hAnsi="Times New Roman" w:cs="Times New Roman"/>
          <w:i/>
          <w:color w:val="000000"/>
          <w:sz w:val="24"/>
          <w:szCs w:val="24"/>
          <w:lang w:val="en"/>
        </w:rPr>
        <w:t>Vaughn</w:t>
      </w:r>
      <w:r w:rsidRPr="00044995">
        <w:rPr>
          <w:rFonts w:ascii="Times New Roman" w:eastAsia="Times New Roman" w:hAnsi="Times New Roman" w:cs="Times New Roman"/>
          <w:color w:val="000000"/>
          <w:sz w:val="24"/>
          <w:szCs w:val="24"/>
          <w:lang w:val="en"/>
        </w:rPr>
        <w:t xml:space="preserve"> also holds the lien attached to the funds in the lawyer’s hands, even though the lien was not yet filed when he settled. Read these cases before getting into a dispute with lien or subrogation claimants to your clients’ recovery. It could save you a bar complaint or civil liability.</w:t>
      </w:r>
    </w:p>
    <w:p w14:paraId="5299991D" w14:textId="77777777" w:rsidR="00044995" w:rsidRPr="00044995" w:rsidRDefault="00044995" w:rsidP="00044995">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val="en"/>
        </w:rPr>
      </w:pPr>
    </w:p>
    <w:p w14:paraId="6993CE1E" w14:textId="77777777" w:rsidR="00044995" w:rsidRPr="00044995" w:rsidRDefault="00044995" w:rsidP="00044995">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val="en"/>
        </w:rPr>
      </w:pPr>
      <w:r w:rsidRPr="00044995">
        <w:rPr>
          <w:rFonts w:ascii="Times New Roman" w:eastAsia="Times New Roman" w:hAnsi="Times New Roman" w:cs="Times New Roman"/>
          <w:color w:val="000000"/>
          <w:sz w:val="24"/>
          <w:szCs w:val="24"/>
          <w:lang w:val="en"/>
        </w:rPr>
        <w:t xml:space="preserve">Finally, with respect to medical claims, be careful if you want to do what some lawyers do and misrepresent your </w:t>
      </w:r>
      <w:proofErr w:type="gramStart"/>
      <w:r w:rsidRPr="00044995">
        <w:rPr>
          <w:rFonts w:ascii="Times New Roman" w:eastAsia="Times New Roman" w:hAnsi="Times New Roman" w:cs="Times New Roman"/>
          <w:color w:val="000000"/>
          <w:sz w:val="24"/>
          <w:szCs w:val="24"/>
          <w:lang w:val="en"/>
        </w:rPr>
        <w:t>fee</w:t>
      </w:r>
      <w:proofErr w:type="gramEnd"/>
      <w:r w:rsidRPr="00044995">
        <w:rPr>
          <w:rFonts w:ascii="Times New Roman" w:eastAsia="Times New Roman" w:hAnsi="Times New Roman" w:cs="Times New Roman"/>
          <w:color w:val="000000"/>
          <w:sz w:val="24"/>
          <w:szCs w:val="24"/>
          <w:lang w:val="en"/>
        </w:rPr>
        <w:t xml:space="preserve"> so you can avoid the lien/subrogation claims in order to put money in your </w:t>
      </w:r>
      <w:r w:rsidRPr="00044995">
        <w:rPr>
          <w:rFonts w:ascii="Times New Roman" w:eastAsia="Times New Roman" w:hAnsi="Times New Roman" w:cs="Times New Roman"/>
          <w:color w:val="000000"/>
          <w:sz w:val="24"/>
          <w:szCs w:val="24"/>
          <w:lang w:val="en"/>
        </w:rPr>
        <w:lastRenderedPageBreak/>
        <w:t>client’s pocket. It is admirable of you to do whatever (legally) you can to avoid leaving a client without a recovery. Just don’t do that by lying to the claimants and to the tribunal about where the recovery is going. Be mindful of ORPC 4.1, which makes it a violation to make a false statement or fail to disclose a material fact to a third person. Though I couch the issue in terms of “misrepresentation” and “lying” there are good attorneys out there who think this is simply a matter of them choosing what to do with an earned fee.</w:t>
      </w:r>
    </w:p>
    <w:p w14:paraId="4BB4F357" w14:textId="77777777" w:rsidR="00044995" w:rsidRPr="00D95E4E" w:rsidRDefault="00044995" w:rsidP="00A27500">
      <w:pPr>
        <w:rPr>
          <w:rFonts w:ascii="Times New Roman" w:hAnsi="Times New Roman" w:cs="Times New Roman"/>
          <w:b/>
          <w:sz w:val="24"/>
          <w:szCs w:val="24"/>
        </w:rPr>
      </w:pPr>
    </w:p>
    <w:p w14:paraId="6C0F5E96" w14:textId="3CD9CBF8" w:rsidR="00336FB3" w:rsidRPr="00D95E4E" w:rsidRDefault="00A27500" w:rsidP="00DD2FD2">
      <w:pPr>
        <w:jc w:val="center"/>
        <w:rPr>
          <w:rFonts w:ascii="Times New Roman" w:hAnsi="Times New Roman" w:cs="Times New Roman"/>
          <w:b/>
          <w:sz w:val="24"/>
          <w:szCs w:val="24"/>
        </w:rPr>
      </w:pPr>
      <w:r w:rsidRPr="00D95E4E">
        <w:rPr>
          <w:rFonts w:ascii="Times New Roman" w:hAnsi="Times New Roman" w:cs="Times New Roman"/>
          <w:b/>
          <w:sz w:val="24"/>
          <w:szCs w:val="24"/>
        </w:rPr>
        <w:t>4.      Health Insurance Liens</w:t>
      </w:r>
    </w:p>
    <w:p w14:paraId="18B3ACB1" w14:textId="77777777" w:rsidR="00044995" w:rsidRPr="00044995" w:rsidRDefault="00044995" w:rsidP="00044995">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val="en"/>
        </w:rPr>
      </w:pPr>
      <w:r w:rsidRPr="00044995">
        <w:rPr>
          <w:rFonts w:ascii="Times New Roman" w:eastAsia="Times New Roman" w:hAnsi="Times New Roman" w:cs="Times New Roman"/>
          <w:b/>
          <w:color w:val="000000"/>
          <w:sz w:val="24"/>
          <w:szCs w:val="24"/>
          <w:lang w:val="en"/>
        </w:rPr>
        <w:t>Don’t Ignore ERISA Subrogation</w:t>
      </w:r>
      <w:r w:rsidRPr="00044995">
        <w:rPr>
          <w:rFonts w:ascii="Times New Roman" w:eastAsia="Times New Roman" w:hAnsi="Times New Roman" w:cs="Times New Roman"/>
          <w:color w:val="000000"/>
          <w:sz w:val="24"/>
          <w:szCs w:val="24"/>
          <w:lang w:val="en"/>
        </w:rPr>
        <w:br/>
        <w:t xml:space="preserve">Employer-sponsored health plans will claim that a lawyer who fails to make his client pay a subrogation claim to the plan may be personally liable to the health insurance plan or company, under ERISA. An Oklahoma federal court reached that result, rendering judgment for $83,819.15 against a lawyer who failed to force his client to repay an ERISA subrogation claim.  </w:t>
      </w:r>
      <w:r w:rsidRPr="00044995">
        <w:rPr>
          <w:rFonts w:ascii="Times New Roman" w:eastAsia="Times New Roman" w:hAnsi="Times New Roman" w:cs="Times New Roman"/>
          <w:i/>
          <w:color w:val="000000"/>
          <w:sz w:val="24"/>
          <w:szCs w:val="24"/>
          <w:lang w:val="en"/>
        </w:rPr>
        <w:t>Colony Ins. Co. v. Burke</w:t>
      </w:r>
      <w:r w:rsidRPr="00044995">
        <w:rPr>
          <w:rFonts w:ascii="Times New Roman" w:eastAsia="Times New Roman" w:hAnsi="Times New Roman" w:cs="Times New Roman"/>
          <w:color w:val="000000"/>
          <w:sz w:val="24"/>
          <w:szCs w:val="24"/>
          <w:lang w:val="en"/>
        </w:rPr>
        <w:t>, 698 F.3d 1222 (10th Cir. 2012). The rationale is that the lawyer becomes a fiduciary (involuntary) for the ERISA plan, and so is obligated to protect the health plan against the client because he has discretionary authority to dispose of the settlement proceeds contrary to his client’s wishes.</w:t>
      </w:r>
    </w:p>
    <w:p w14:paraId="3FF4C164" w14:textId="77777777" w:rsidR="00044995" w:rsidRPr="00044995" w:rsidRDefault="00044995" w:rsidP="00044995">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val="en"/>
        </w:rPr>
      </w:pPr>
    </w:p>
    <w:p w14:paraId="2BABF0EC" w14:textId="77777777" w:rsidR="00044995" w:rsidRPr="00044995" w:rsidRDefault="00044995" w:rsidP="00044995">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val="en"/>
        </w:rPr>
      </w:pPr>
      <w:r w:rsidRPr="00044995">
        <w:rPr>
          <w:rFonts w:ascii="Times New Roman" w:eastAsia="Times New Roman" w:hAnsi="Times New Roman" w:cs="Times New Roman"/>
          <w:color w:val="000000"/>
          <w:sz w:val="24"/>
          <w:szCs w:val="24"/>
          <w:lang w:val="en"/>
        </w:rPr>
        <w:t xml:space="preserve">Oklahoma and the Tenth Circuit have ruled differently as to the validity of the make whole rule. </w:t>
      </w:r>
      <w:r w:rsidRPr="00044995">
        <w:rPr>
          <w:rFonts w:ascii="Times New Roman" w:eastAsia="Times New Roman" w:hAnsi="Times New Roman" w:cs="Times New Roman"/>
          <w:i/>
          <w:color w:val="000000"/>
          <w:sz w:val="24"/>
          <w:szCs w:val="24"/>
          <w:lang w:val="en"/>
        </w:rPr>
        <w:t>Equity Fire and Cas. Co. v. Youngblood</w:t>
      </w:r>
      <w:r w:rsidRPr="00044995">
        <w:rPr>
          <w:rFonts w:ascii="Times New Roman" w:eastAsia="Times New Roman" w:hAnsi="Times New Roman" w:cs="Times New Roman"/>
          <w:color w:val="000000"/>
          <w:sz w:val="24"/>
          <w:szCs w:val="24"/>
          <w:lang w:val="en"/>
        </w:rPr>
        <w:t xml:space="preserve">, 1996 OK 123, 927 P.2d 572, disapproving </w:t>
      </w:r>
      <w:r w:rsidRPr="00044995">
        <w:rPr>
          <w:rFonts w:ascii="Times New Roman" w:eastAsia="Times New Roman" w:hAnsi="Times New Roman" w:cs="Times New Roman"/>
          <w:i/>
          <w:color w:val="000000"/>
          <w:sz w:val="24"/>
          <w:szCs w:val="24"/>
          <w:lang w:val="en"/>
        </w:rPr>
        <w:t>Fields v. Farmers Ins. Co., Inc.</w:t>
      </w:r>
      <w:r w:rsidRPr="00044995">
        <w:rPr>
          <w:rFonts w:ascii="Times New Roman" w:eastAsia="Times New Roman" w:hAnsi="Times New Roman" w:cs="Times New Roman"/>
          <w:color w:val="000000"/>
          <w:sz w:val="24"/>
          <w:szCs w:val="24"/>
          <w:lang w:val="en"/>
        </w:rPr>
        <w:t xml:space="preserve">, 847 </w:t>
      </w:r>
      <w:proofErr w:type="spellStart"/>
      <w:r w:rsidRPr="00044995">
        <w:rPr>
          <w:rFonts w:ascii="Times New Roman" w:eastAsia="Times New Roman" w:hAnsi="Times New Roman" w:cs="Times New Roman"/>
          <w:color w:val="000000"/>
          <w:sz w:val="24"/>
          <w:szCs w:val="24"/>
          <w:lang w:val="en"/>
        </w:rPr>
        <w:t>F.Supp</w:t>
      </w:r>
      <w:proofErr w:type="spellEnd"/>
      <w:r w:rsidRPr="00044995">
        <w:rPr>
          <w:rFonts w:ascii="Times New Roman" w:eastAsia="Times New Roman" w:hAnsi="Times New Roman" w:cs="Times New Roman"/>
          <w:color w:val="000000"/>
          <w:sz w:val="24"/>
          <w:szCs w:val="24"/>
          <w:lang w:val="en"/>
        </w:rPr>
        <w:t>. 160 (</w:t>
      </w:r>
      <w:proofErr w:type="spellStart"/>
      <w:r w:rsidRPr="00044995">
        <w:rPr>
          <w:rFonts w:ascii="Times New Roman" w:eastAsia="Times New Roman" w:hAnsi="Times New Roman" w:cs="Times New Roman"/>
          <w:color w:val="000000"/>
          <w:sz w:val="24"/>
          <w:szCs w:val="24"/>
          <w:lang w:val="en"/>
        </w:rPr>
        <w:t>W.D.Okla</w:t>
      </w:r>
      <w:proofErr w:type="spellEnd"/>
      <w:r w:rsidRPr="00044995">
        <w:rPr>
          <w:rFonts w:ascii="Times New Roman" w:eastAsia="Times New Roman" w:hAnsi="Times New Roman" w:cs="Times New Roman"/>
          <w:color w:val="000000"/>
          <w:sz w:val="24"/>
          <w:szCs w:val="24"/>
          <w:lang w:val="en"/>
        </w:rPr>
        <w:t>. 1993), aff’d, 18 F.3d 831 (10</w:t>
      </w:r>
      <w:r w:rsidRPr="00044995">
        <w:rPr>
          <w:rFonts w:ascii="Times New Roman" w:eastAsia="Times New Roman" w:hAnsi="Times New Roman" w:cs="Times New Roman"/>
          <w:color w:val="000000"/>
          <w:sz w:val="24"/>
          <w:szCs w:val="24"/>
          <w:vertAlign w:val="superscript"/>
          <w:lang w:val="en"/>
        </w:rPr>
        <w:t>th</w:t>
      </w:r>
      <w:r w:rsidRPr="00044995">
        <w:rPr>
          <w:rFonts w:ascii="Times New Roman" w:eastAsia="Times New Roman" w:hAnsi="Times New Roman" w:cs="Times New Roman"/>
          <w:color w:val="000000"/>
          <w:sz w:val="24"/>
          <w:szCs w:val="24"/>
          <w:lang w:val="en"/>
        </w:rPr>
        <w:t xml:space="preserve"> Cir. 1994).</w:t>
      </w:r>
    </w:p>
    <w:p w14:paraId="7E464E2B" w14:textId="77777777" w:rsidR="00044995" w:rsidRPr="00044995" w:rsidRDefault="00044995" w:rsidP="00044995">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val="en"/>
        </w:rPr>
      </w:pPr>
    </w:p>
    <w:p w14:paraId="0A72B227" w14:textId="021CD4AE" w:rsidR="00044995" w:rsidRPr="00D95E4E" w:rsidRDefault="00044995" w:rsidP="00044995">
      <w:pPr>
        <w:rPr>
          <w:rFonts w:ascii="Times New Roman" w:eastAsia="Times New Roman" w:hAnsi="Times New Roman" w:cs="Times New Roman"/>
          <w:color w:val="000000"/>
          <w:sz w:val="24"/>
          <w:szCs w:val="24"/>
          <w:lang w:val="en"/>
        </w:rPr>
      </w:pPr>
      <w:r w:rsidRPr="00044995">
        <w:rPr>
          <w:rFonts w:ascii="Times New Roman" w:eastAsia="Times New Roman" w:hAnsi="Times New Roman" w:cs="Times New Roman"/>
          <w:color w:val="000000"/>
          <w:sz w:val="24"/>
          <w:szCs w:val="24"/>
          <w:lang w:val="en"/>
        </w:rPr>
        <w:t>Because ERISA is a federal law, the federal courts have concurrent jurisdiction with the state courts. Which court you are in will determine whether this important rule applies.</w:t>
      </w:r>
      <w:r w:rsidRPr="00044995">
        <w:rPr>
          <w:rFonts w:ascii="Times New Roman" w:eastAsia="Times New Roman" w:hAnsi="Times New Roman" w:cs="Times New Roman"/>
          <w:color w:val="000000"/>
          <w:sz w:val="24"/>
          <w:szCs w:val="24"/>
          <w:lang w:val="en"/>
        </w:rPr>
        <w:br/>
        <w:t>This remains a threat, even though the case on which the Oklahoma federal judge relied has been reversed on appeal. The only safe way to protect yourself from this potential source of liability is to sue the ERISA plan for a declaratory judgment as to the plan’s entitlement to the funds.</w:t>
      </w:r>
    </w:p>
    <w:p w14:paraId="55364F58" w14:textId="21AB716F" w:rsidR="00C81FDC" w:rsidRPr="00D95E4E" w:rsidRDefault="006E7517" w:rsidP="00044995">
      <w:pPr>
        <w:rPr>
          <w:rFonts w:ascii="Times New Roman" w:eastAsia="Times New Roman" w:hAnsi="Times New Roman" w:cs="Times New Roman"/>
          <w:b/>
          <w:color w:val="000000"/>
          <w:sz w:val="24"/>
          <w:szCs w:val="24"/>
          <w:lang w:val="en"/>
        </w:rPr>
      </w:pPr>
      <w:r>
        <w:rPr>
          <w:rFonts w:ascii="Times New Roman" w:eastAsia="Times New Roman" w:hAnsi="Times New Roman" w:cs="Times New Roman"/>
          <w:b/>
          <w:color w:val="000000"/>
          <w:sz w:val="24"/>
          <w:szCs w:val="24"/>
          <w:lang w:val="en"/>
        </w:rPr>
        <w:t>Make Whole Rule</w:t>
      </w:r>
    </w:p>
    <w:p w14:paraId="416AED57" w14:textId="492B6CFD" w:rsidR="00C81FDC" w:rsidRDefault="00C81FDC" w:rsidP="00044995">
      <w:pPr>
        <w:rPr>
          <w:rFonts w:ascii="Times New Roman" w:eastAsia="Times New Roman" w:hAnsi="Times New Roman" w:cs="Times New Roman"/>
          <w:color w:val="000000"/>
          <w:sz w:val="24"/>
          <w:szCs w:val="24"/>
          <w:lang w:val="en"/>
        </w:rPr>
      </w:pPr>
      <w:r w:rsidRPr="00D95E4E">
        <w:rPr>
          <w:rFonts w:ascii="Times New Roman" w:eastAsia="Times New Roman" w:hAnsi="Times New Roman" w:cs="Times New Roman"/>
          <w:color w:val="000000"/>
          <w:sz w:val="24"/>
          <w:szCs w:val="24"/>
          <w:lang w:val="en"/>
        </w:rPr>
        <w:t xml:space="preserve">Make whole rule applies unless contract negates. </w:t>
      </w:r>
      <w:r w:rsidR="006E7517" w:rsidRPr="00044995">
        <w:rPr>
          <w:rFonts w:ascii="Times New Roman" w:eastAsia="Times New Roman" w:hAnsi="Times New Roman" w:cs="Times New Roman"/>
          <w:i/>
          <w:color w:val="000000"/>
          <w:sz w:val="24"/>
          <w:szCs w:val="24"/>
          <w:lang w:val="en"/>
        </w:rPr>
        <w:t>Equity Fire and Cas. Co. v. Youngblood</w:t>
      </w:r>
      <w:r w:rsidR="006E7517" w:rsidRPr="00044995">
        <w:rPr>
          <w:rFonts w:ascii="Times New Roman" w:eastAsia="Times New Roman" w:hAnsi="Times New Roman" w:cs="Times New Roman"/>
          <w:color w:val="000000"/>
          <w:sz w:val="24"/>
          <w:szCs w:val="24"/>
          <w:lang w:val="en"/>
        </w:rPr>
        <w:t>, 1996 OK 123, 927 P.2d 572</w:t>
      </w:r>
      <w:r w:rsidR="006E7517">
        <w:rPr>
          <w:rFonts w:ascii="Times New Roman" w:eastAsia="Times New Roman" w:hAnsi="Times New Roman" w:cs="Times New Roman"/>
          <w:color w:val="000000"/>
          <w:sz w:val="24"/>
          <w:szCs w:val="24"/>
          <w:lang w:val="en"/>
        </w:rPr>
        <w:t>.</w:t>
      </w:r>
    </w:p>
    <w:p w14:paraId="2201128F" w14:textId="3199966B" w:rsidR="006E7517" w:rsidRDefault="006E7517" w:rsidP="00044995">
      <w:pPr>
        <w:rPr>
          <w:rFonts w:ascii="Times New Roman" w:eastAsia="Times New Roman" w:hAnsi="Times New Roman" w:cs="Times New Roman"/>
          <w:b/>
          <w:color w:val="000000"/>
          <w:sz w:val="24"/>
          <w:szCs w:val="24"/>
          <w:lang w:val="en"/>
        </w:rPr>
      </w:pPr>
      <w:r>
        <w:rPr>
          <w:rFonts w:ascii="Times New Roman" w:eastAsia="Times New Roman" w:hAnsi="Times New Roman" w:cs="Times New Roman"/>
          <w:b/>
          <w:color w:val="000000"/>
          <w:sz w:val="24"/>
          <w:szCs w:val="24"/>
          <w:lang w:val="en"/>
        </w:rPr>
        <w:t>Common Fund Doctrine</w:t>
      </w:r>
    </w:p>
    <w:p w14:paraId="6C2C6295" w14:textId="2193584A" w:rsidR="006E7517" w:rsidRPr="006E7517" w:rsidRDefault="006E7517" w:rsidP="00044995">
      <w:pPr>
        <w:rPr>
          <w:rFonts w:ascii="Times New Roman" w:hAnsi="Times New Roman" w:cs="Times New Roman"/>
          <w:i/>
          <w:sz w:val="24"/>
          <w:szCs w:val="24"/>
        </w:rPr>
      </w:pPr>
      <w:r>
        <w:rPr>
          <w:rFonts w:ascii="Times New Roman" w:eastAsia="Times New Roman" w:hAnsi="Times New Roman" w:cs="Times New Roman"/>
          <w:color w:val="000000"/>
          <w:sz w:val="24"/>
          <w:szCs w:val="24"/>
          <w:lang w:val="en"/>
        </w:rPr>
        <w:lastRenderedPageBreak/>
        <w:t xml:space="preserve">Also applies in the absence of contrary language in the contract. </w:t>
      </w:r>
      <w:r w:rsidRPr="00044995">
        <w:rPr>
          <w:rFonts w:ascii="Times New Roman" w:eastAsia="Times New Roman" w:hAnsi="Times New Roman" w:cs="Times New Roman"/>
          <w:i/>
          <w:color w:val="000000"/>
          <w:sz w:val="24"/>
          <w:szCs w:val="24"/>
          <w:lang w:val="en"/>
        </w:rPr>
        <w:t>Equity Fire and Cas. Co. v. Youngblood</w:t>
      </w:r>
      <w:r w:rsidRPr="00044995">
        <w:rPr>
          <w:rFonts w:ascii="Times New Roman" w:eastAsia="Times New Roman" w:hAnsi="Times New Roman" w:cs="Times New Roman"/>
          <w:color w:val="000000"/>
          <w:sz w:val="24"/>
          <w:szCs w:val="24"/>
          <w:lang w:val="en"/>
        </w:rPr>
        <w:t>, 1996 OK 123, 927 P.2d 572</w:t>
      </w:r>
      <w:r>
        <w:rPr>
          <w:rFonts w:ascii="Times New Roman" w:eastAsia="Times New Roman" w:hAnsi="Times New Roman" w:cs="Times New Roman"/>
          <w:color w:val="000000"/>
          <w:sz w:val="24"/>
          <w:szCs w:val="24"/>
          <w:lang w:val="en"/>
        </w:rPr>
        <w:t>.</w:t>
      </w:r>
    </w:p>
    <w:sectPr w:rsidR="006E7517" w:rsidRPr="006E75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87A6D" w14:textId="77777777" w:rsidR="006B691A" w:rsidRDefault="006B691A" w:rsidP="00044995">
      <w:pPr>
        <w:spacing w:after="0" w:line="240" w:lineRule="auto"/>
      </w:pPr>
      <w:r>
        <w:separator/>
      </w:r>
    </w:p>
  </w:endnote>
  <w:endnote w:type="continuationSeparator" w:id="0">
    <w:p w14:paraId="26982143" w14:textId="77777777" w:rsidR="006B691A" w:rsidRDefault="006B691A" w:rsidP="0004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B2F84" w14:textId="77777777" w:rsidR="006B691A" w:rsidRDefault="006B691A" w:rsidP="00044995">
      <w:pPr>
        <w:spacing w:after="0" w:line="240" w:lineRule="auto"/>
      </w:pPr>
      <w:r>
        <w:separator/>
      </w:r>
    </w:p>
  </w:footnote>
  <w:footnote w:type="continuationSeparator" w:id="0">
    <w:p w14:paraId="70656231" w14:textId="77777777" w:rsidR="006B691A" w:rsidRDefault="006B691A" w:rsidP="00044995">
      <w:pPr>
        <w:spacing w:after="0" w:line="240" w:lineRule="auto"/>
      </w:pPr>
      <w:r>
        <w:continuationSeparator/>
      </w:r>
    </w:p>
  </w:footnote>
  <w:footnote w:id="1">
    <w:p w14:paraId="5F5C36B5" w14:textId="77777777" w:rsidR="00B80D12" w:rsidRDefault="00B80D12" w:rsidP="00044995">
      <w:pPr>
        <w:pStyle w:val="FootnoteText"/>
      </w:pPr>
      <w:r>
        <w:rPr>
          <w:rStyle w:val="FootnoteReference"/>
        </w:rPr>
        <w:footnoteRef/>
      </w:r>
      <w:r>
        <w:t xml:space="preserve"> See </w:t>
      </w:r>
      <w:r w:rsidRPr="00F01C07">
        <w:rPr>
          <w:i/>
        </w:rPr>
        <w:t>Hanna v. Plumer</w:t>
      </w:r>
      <w:r>
        <w:t>,</w:t>
      </w:r>
      <w:r w:rsidRPr="00F01C07">
        <w:t xml:space="preserve"> 380 U.S. 460, 465 (1965)</w:t>
      </w:r>
    </w:p>
  </w:footnote>
  <w:footnote w:id="2">
    <w:p w14:paraId="6FABB2B7" w14:textId="77777777" w:rsidR="00B80D12" w:rsidRDefault="00B80D12" w:rsidP="00044995">
      <w:pPr>
        <w:pStyle w:val="FootnoteText"/>
      </w:pPr>
      <w:r>
        <w:rPr>
          <w:rStyle w:val="FootnoteReference"/>
        </w:rPr>
        <w:footnoteRef/>
      </w:r>
      <w:r>
        <w:t xml:space="preserve"> </w:t>
      </w:r>
      <w:r w:rsidRPr="00F01C07">
        <w:rPr>
          <w:i/>
        </w:rPr>
        <w:t>See</w:t>
      </w:r>
      <w:r>
        <w:t xml:space="preserve"> </w:t>
      </w:r>
      <w:proofErr w:type="spellStart"/>
      <w:r w:rsidRPr="00F01C07">
        <w:rPr>
          <w:i/>
        </w:rPr>
        <w:t>Manderson</w:t>
      </w:r>
      <w:proofErr w:type="spellEnd"/>
      <w:r w:rsidRPr="00F01C07">
        <w:rPr>
          <w:i/>
        </w:rPr>
        <w:t xml:space="preserve"> v. Chet Morrison Contractors, Inc</w:t>
      </w:r>
      <w:r>
        <w:t xml:space="preserve">., 666 F.3d 373, 381 (5th Cir. 2012); </w:t>
      </w:r>
      <w:r w:rsidRPr="00AA7CAF">
        <w:rPr>
          <w:i/>
        </w:rPr>
        <w:t xml:space="preserve">Davis v. </w:t>
      </w:r>
      <w:proofErr w:type="spellStart"/>
      <w:r w:rsidRPr="00AA7CAF">
        <w:rPr>
          <w:i/>
        </w:rPr>
        <w:t>Odeco</w:t>
      </w:r>
      <w:proofErr w:type="spellEnd"/>
      <w:r w:rsidRPr="00AA7CAF">
        <w:rPr>
          <w:i/>
        </w:rPr>
        <w:t>, Inc.,</w:t>
      </w:r>
      <w:r>
        <w:t xml:space="preserve"> 18 F.3d 1237, 1243 (5th Cir. 1994); </w:t>
      </w:r>
      <w:r w:rsidRPr="00F01C07">
        <w:rPr>
          <w:i/>
        </w:rPr>
        <w:t>Bradford v. Bruno's, Inc</w:t>
      </w:r>
      <w:r>
        <w:t xml:space="preserve">., 41 F.3d 625, 626 (11th Cir. 1995); </w:t>
      </w:r>
      <w:r w:rsidRPr="00F01C07">
        <w:rPr>
          <w:i/>
        </w:rPr>
        <w:t>Shelley v. White</w:t>
      </w:r>
      <w:r>
        <w:t xml:space="preserve">, 711 F. Supp. 2d 1295, 1297 (M.D. Ala. 2010); </w:t>
      </w:r>
      <w:r w:rsidRPr="00F01C07">
        <w:rPr>
          <w:i/>
        </w:rPr>
        <w:t>Lindholm v. Hassan</w:t>
      </w:r>
      <w:r>
        <w:t>, 369 F. Supp. 2d 1104, 1106 (D.S.D. 2005)</w:t>
      </w:r>
    </w:p>
  </w:footnote>
  <w:footnote w:id="3">
    <w:p w14:paraId="28F40514" w14:textId="77777777" w:rsidR="00B80D12" w:rsidRDefault="00B80D12" w:rsidP="00044995">
      <w:pPr>
        <w:pStyle w:val="FootnoteText"/>
      </w:pPr>
      <w:r>
        <w:rPr>
          <w:rStyle w:val="FootnoteReference"/>
        </w:rPr>
        <w:footnoteRef/>
      </w:r>
      <w:r>
        <w:t xml:space="preserve"> </w:t>
      </w:r>
      <w:r w:rsidRPr="00B26DCB">
        <w:t>No. CIV-11-319-RAW, 2012 WL 5385680 (E.D. Okla. Oct. 2, 2012)</w:t>
      </w:r>
    </w:p>
  </w:footnote>
  <w:footnote w:id="4">
    <w:p w14:paraId="347387A3" w14:textId="77777777" w:rsidR="00B80D12" w:rsidRDefault="00B80D12" w:rsidP="00044995">
      <w:pPr>
        <w:pStyle w:val="FootnoteText"/>
      </w:pPr>
      <w:r>
        <w:rPr>
          <w:rStyle w:val="FootnoteReference"/>
        </w:rPr>
        <w:footnoteRef/>
      </w:r>
      <w:r>
        <w:t xml:space="preserve"> </w:t>
      </w:r>
      <w:r w:rsidRPr="00B26DCB">
        <w:t>No. CIV-11-856-D, 2013 WL 653195 (W.D. Okla. Feb. 21, 2013)</w:t>
      </w:r>
    </w:p>
  </w:footnote>
  <w:footnote w:id="5">
    <w:p w14:paraId="4F275AF8" w14:textId="77777777" w:rsidR="00B80D12" w:rsidRPr="007A668D" w:rsidRDefault="00B80D12" w:rsidP="00044995">
      <w:pPr>
        <w:pStyle w:val="FootnoteText"/>
        <w:rPr>
          <w:i/>
        </w:rPr>
      </w:pPr>
      <w:r>
        <w:rPr>
          <w:rStyle w:val="FootnoteReference"/>
        </w:rPr>
        <w:footnoteRef/>
      </w:r>
      <w:r>
        <w:t xml:space="preserve"> </w:t>
      </w:r>
      <w:r w:rsidRPr="007A668D">
        <w:t>No. CIV-13-071-KEW, 2015 WL</w:t>
      </w:r>
      <w:r>
        <w:t xml:space="preserve"> 540815, at *1, </w:t>
      </w:r>
      <w:r>
        <w:rPr>
          <w:rFonts w:cs="Times New Roman"/>
        </w:rPr>
        <w:t>¶</w:t>
      </w:r>
      <w:proofErr w:type="gramStart"/>
      <w:r>
        <w:t>3  (</w:t>
      </w:r>
      <w:proofErr w:type="gramEnd"/>
      <w:r>
        <w:t>E.D. Okla. Feb. 9, 2015)</w:t>
      </w:r>
    </w:p>
  </w:footnote>
  <w:footnote w:id="6">
    <w:p w14:paraId="33D9C55E" w14:textId="77777777" w:rsidR="00B80D12" w:rsidRDefault="00B80D12" w:rsidP="00044995">
      <w:pPr>
        <w:pStyle w:val="FootnoteText"/>
      </w:pPr>
      <w:r>
        <w:rPr>
          <w:rStyle w:val="FootnoteReference"/>
        </w:rPr>
        <w:footnoteRef/>
      </w:r>
      <w:r>
        <w:t xml:space="preserve"> </w:t>
      </w:r>
      <w:r w:rsidRPr="00743820">
        <w:rPr>
          <w:i/>
        </w:rPr>
        <w:t>See Reed v. Nat'l Council of Boy Scouts of Am., Inc</w:t>
      </w:r>
      <w:r>
        <w:t xml:space="preserve">., 706 F. Supp. 2d 180, 194 (D.N.H. 2010); </w:t>
      </w:r>
      <w:r w:rsidRPr="00743820">
        <w:rPr>
          <w:i/>
        </w:rPr>
        <w:t>McConnell v. Wal-Mart Stores, Inc</w:t>
      </w:r>
      <w:r>
        <w:t>., 995 F. Supp. 2d 1164, 1169 (D. Nev. 2014</w:t>
      </w:r>
      <w:r w:rsidRPr="00743820">
        <w:rPr>
          <w:i/>
        </w:rPr>
        <w:t>); Pipkins v. TA Operating Corp</w:t>
      </w:r>
      <w:r>
        <w:t xml:space="preserve">., 466 F. Supp. 2d 1255, 1262 (D.N.M. 2006); </w:t>
      </w:r>
      <w:r w:rsidRPr="00743820">
        <w:rPr>
          <w:i/>
        </w:rPr>
        <w:t>Lindholm v. Hassan</w:t>
      </w:r>
      <w:r>
        <w:t xml:space="preserve">, 369 F. Supp. 2d 1104, 1107 (D.S.D. 2005); </w:t>
      </w:r>
      <w:r w:rsidRPr="00743820">
        <w:rPr>
          <w:i/>
        </w:rPr>
        <w:t>Blige v. M/V GEECHEE GIRL</w:t>
      </w:r>
      <w:r>
        <w:t>, 180 F. Supp. 2d 1349, 1357 (S.D. Ga. 2001)</w:t>
      </w:r>
    </w:p>
  </w:footnote>
  <w:footnote w:id="7">
    <w:p w14:paraId="447588DB" w14:textId="77777777" w:rsidR="00B80D12" w:rsidRDefault="00B80D12" w:rsidP="00044995">
      <w:pPr>
        <w:pStyle w:val="FootnoteText"/>
      </w:pPr>
      <w:r>
        <w:rPr>
          <w:rStyle w:val="FootnoteReference"/>
        </w:rPr>
        <w:footnoteRef/>
      </w:r>
      <w:r>
        <w:t xml:space="preserve"> Shelley v. White, 711 F. Supp. 2d 1295, 1297 (M.D. Ala. 2010); </w:t>
      </w:r>
      <w:proofErr w:type="spellStart"/>
      <w:r>
        <w:t>McAmis</w:t>
      </w:r>
      <w:proofErr w:type="spellEnd"/>
      <w:r>
        <w:t xml:space="preserve"> v. Wallace, 980 F. Supp. 181, 184 (W.D. Va. 1997); Stanley v. Walker, 906 N.E.2d 852, 858 (Ind.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36196"/>
    <w:multiLevelType w:val="multilevel"/>
    <w:tmpl w:val="0978B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28"/>
    <w:rsid w:val="00044995"/>
    <w:rsid w:val="001B27B4"/>
    <w:rsid w:val="001E274A"/>
    <w:rsid w:val="00336FB3"/>
    <w:rsid w:val="003B4CA1"/>
    <w:rsid w:val="004B48C1"/>
    <w:rsid w:val="004D31EB"/>
    <w:rsid w:val="005B6379"/>
    <w:rsid w:val="006B691A"/>
    <w:rsid w:val="006E7517"/>
    <w:rsid w:val="00736874"/>
    <w:rsid w:val="007867AF"/>
    <w:rsid w:val="008959C7"/>
    <w:rsid w:val="009050C7"/>
    <w:rsid w:val="00964D0A"/>
    <w:rsid w:val="009C7467"/>
    <w:rsid w:val="009D4FD1"/>
    <w:rsid w:val="00A27500"/>
    <w:rsid w:val="00AC0928"/>
    <w:rsid w:val="00B51C61"/>
    <w:rsid w:val="00B80D12"/>
    <w:rsid w:val="00BD65C1"/>
    <w:rsid w:val="00C81FDC"/>
    <w:rsid w:val="00CD3BA6"/>
    <w:rsid w:val="00D630F0"/>
    <w:rsid w:val="00D95E4E"/>
    <w:rsid w:val="00DD2FD2"/>
    <w:rsid w:val="00E67D1D"/>
    <w:rsid w:val="00E74308"/>
    <w:rsid w:val="00F37199"/>
    <w:rsid w:val="00FC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51AD"/>
  <w15:chartTrackingRefBased/>
  <w15:docId w15:val="{E4C6CEAC-6743-4C57-985E-D36993C8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E274A"/>
    <w:pPr>
      <w:framePr w:w="7920" w:h="1980" w:hRule="exact" w:hSpace="180" w:wrap="auto" w:hAnchor="page" w:xAlign="center" w:yAlign="bottom"/>
      <w:spacing w:after="0" w:line="240" w:lineRule="auto"/>
      <w:ind w:left="2880"/>
    </w:pPr>
    <w:rPr>
      <w:rFonts w:ascii="Times New Roman" w:eastAsiaTheme="majorEastAsia" w:hAnsi="Times New Roman" w:cstheme="majorBidi"/>
      <w:b/>
      <w:sz w:val="24"/>
      <w:szCs w:val="24"/>
    </w:rPr>
  </w:style>
  <w:style w:type="paragraph" w:styleId="EnvelopeReturn">
    <w:name w:val="envelope return"/>
    <w:basedOn w:val="Normal"/>
    <w:uiPriority w:val="99"/>
    <w:semiHidden/>
    <w:unhideWhenUsed/>
    <w:rsid w:val="001E274A"/>
    <w:pPr>
      <w:spacing w:after="0" w:line="240" w:lineRule="auto"/>
    </w:pPr>
    <w:rPr>
      <w:rFonts w:ascii="Times New Roman" w:eastAsiaTheme="majorEastAsia" w:hAnsi="Times New Roman" w:cstheme="majorBidi"/>
      <w:b/>
      <w:sz w:val="20"/>
      <w:szCs w:val="20"/>
    </w:rPr>
  </w:style>
  <w:style w:type="paragraph" w:styleId="FootnoteText">
    <w:name w:val="footnote text"/>
    <w:basedOn w:val="Normal"/>
    <w:link w:val="FootnoteTextChar"/>
    <w:uiPriority w:val="99"/>
    <w:semiHidden/>
    <w:unhideWhenUsed/>
    <w:rsid w:val="000449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995"/>
    <w:rPr>
      <w:sz w:val="20"/>
      <w:szCs w:val="20"/>
    </w:rPr>
  </w:style>
  <w:style w:type="character" w:styleId="FootnoteReference">
    <w:name w:val="footnote reference"/>
    <w:basedOn w:val="DefaultParagraphFont"/>
    <w:uiPriority w:val="99"/>
    <w:semiHidden/>
    <w:unhideWhenUsed/>
    <w:qFormat/>
    <w:rsid w:val="000449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167">
      <w:bodyDiv w:val="1"/>
      <w:marLeft w:val="0"/>
      <w:marRight w:val="0"/>
      <w:marTop w:val="0"/>
      <w:marBottom w:val="0"/>
      <w:divBdr>
        <w:top w:val="none" w:sz="0" w:space="0" w:color="auto"/>
        <w:left w:val="none" w:sz="0" w:space="0" w:color="auto"/>
        <w:bottom w:val="none" w:sz="0" w:space="0" w:color="auto"/>
        <w:right w:val="none" w:sz="0" w:space="0" w:color="auto"/>
      </w:divBdr>
    </w:div>
    <w:div w:id="526600945">
      <w:bodyDiv w:val="1"/>
      <w:marLeft w:val="0"/>
      <w:marRight w:val="0"/>
      <w:marTop w:val="0"/>
      <w:marBottom w:val="0"/>
      <w:divBdr>
        <w:top w:val="none" w:sz="0" w:space="0" w:color="auto"/>
        <w:left w:val="none" w:sz="0" w:space="0" w:color="auto"/>
        <w:bottom w:val="none" w:sz="0" w:space="0" w:color="auto"/>
        <w:right w:val="none" w:sz="0" w:space="0" w:color="auto"/>
      </w:divBdr>
    </w:div>
    <w:div w:id="945841957">
      <w:bodyDiv w:val="1"/>
      <w:marLeft w:val="0"/>
      <w:marRight w:val="0"/>
      <w:marTop w:val="0"/>
      <w:marBottom w:val="0"/>
      <w:divBdr>
        <w:top w:val="none" w:sz="0" w:space="0" w:color="auto"/>
        <w:left w:val="none" w:sz="0" w:space="0" w:color="auto"/>
        <w:bottom w:val="none" w:sz="0" w:space="0" w:color="auto"/>
        <w:right w:val="none" w:sz="0" w:space="0" w:color="auto"/>
      </w:divBdr>
    </w:div>
    <w:div w:id="1218400564">
      <w:bodyDiv w:val="1"/>
      <w:marLeft w:val="0"/>
      <w:marRight w:val="0"/>
      <w:marTop w:val="0"/>
      <w:marBottom w:val="0"/>
      <w:divBdr>
        <w:top w:val="none" w:sz="0" w:space="0" w:color="auto"/>
        <w:left w:val="none" w:sz="0" w:space="0" w:color="auto"/>
        <w:bottom w:val="none" w:sz="0" w:space="0" w:color="auto"/>
        <w:right w:val="none" w:sz="0" w:space="0" w:color="auto"/>
      </w:divBdr>
    </w:div>
    <w:div w:id="1324234706">
      <w:bodyDiv w:val="1"/>
      <w:marLeft w:val="0"/>
      <w:marRight w:val="0"/>
      <w:marTop w:val="0"/>
      <w:marBottom w:val="0"/>
      <w:divBdr>
        <w:top w:val="none" w:sz="0" w:space="0" w:color="auto"/>
        <w:left w:val="none" w:sz="0" w:space="0" w:color="auto"/>
        <w:bottom w:val="none" w:sz="0" w:space="0" w:color="auto"/>
        <w:right w:val="none" w:sz="0" w:space="0" w:color="auto"/>
      </w:divBdr>
    </w:div>
    <w:div w:id="1567915093">
      <w:bodyDiv w:val="1"/>
      <w:marLeft w:val="0"/>
      <w:marRight w:val="0"/>
      <w:marTop w:val="0"/>
      <w:marBottom w:val="0"/>
      <w:divBdr>
        <w:top w:val="none" w:sz="0" w:space="0" w:color="auto"/>
        <w:left w:val="none" w:sz="0" w:space="0" w:color="auto"/>
        <w:bottom w:val="none" w:sz="0" w:space="0" w:color="auto"/>
        <w:right w:val="none" w:sz="0" w:space="0" w:color="auto"/>
      </w:divBdr>
    </w:div>
    <w:div w:id="1878425163">
      <w:bodyDiv w:val="1"/>
      <w:marLeft w:val="0"/>
      <w:marRight w:val="0"/>
      <w:marTop w:val="0"/>
      <w:marBottom w:val="0"/>
      <w:divBdr>
        <w:top w:val="none" w:sz="0" w:space="0" w:color="auto"/>
        <w:left w:val="none" w:sz="0" w:space="0" w:color="auto"/>
        <w:bottom w:val="none" w:sz="0" w:space="0" w:color="auto"/>
        <w:right w:val="none" w:sz="0" w:space="0" w:color="auto"/>
      </w:divBdr>
    </w:div>
    <w:div w:id="1890144308">
      <w:bodyDiv w:val="1"/>
      <w:marLeft w:val="0"/>
      <w:marRight w:val="0"/>
      <w:marTop w:val="0"/>
      <w:marBottom w:val="0"/>
      <w:divBdr>
        <w:top w:val="none" w:sz="0" w:space="0" w:color="auto"/>
        <w:left w:val="none" w:sz="0" w:space="0" w:color="auto"/>
        <w:bottom w:val="none" w:sz="0" w:space="0" w:color="auto"/>
        <w:right w:val="none" w:sz="0" w:space="0" w:color="auto"/>
      </w:divBdr>
    </w:div>
    <w:div w:id="1944922344">
      <w:bodyDiv w:val="1"/>
      <w:marLeft w:val="0"/>
      <w:marRight w:val="0"/>
      <w:marTop w:val="0"/>
      <w:marBottom w:val="0"/>
      <w:divBdr>
        <w:top w:val="none" w:sz="0" w:space="0" w:color="auto"/>
        <w:left w:val="none" w:sz="0" w:space="0" w:color="auto"/>
        <w:bottom w:val="none" w:sz="0" w:space="0" w:color="auto"/>
        <w:right w:val="none" w:sz="0" w:space="0" w:color="auto"/>
      </w:divBdr>
    </w:div>
    <w:div w:id="2006587924">
      <w:bodyDiv w:val="1"/>
      <w:marLeft w:val="0"/>
      <w:marRight w:val="0"/>
      <w:marTop w:val="0"/>
      <w:marBottom w:val="0"/>
      <w:divBdr>
        <w:top w:val="none" w:sz="0" w:space="0" w:color="auto"/>
        <w:left w:val="none" w:sz="0" w:space="0" w:color="auto"/>
        <w:bottom w:val="none" w:sz="0" w:space="0" w:color="auto"/>
        <w:right w:val="none" w:sz="0" w:space="0" w:color="auto"/>
      </w:divBdr>
    </w:div>
    <w:div w:id="21125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xlaw.com/medical-bills-in-personal-injury-trials-ask-the-jury-to-award-them-the-low-anchoring-effect-of-medical-expen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vance.lexis.com/GoToContentView?requestid=f03a1349-2535-9bb1-9d78-699abb5f0c50&amp;crid=151cf3ef-b856-c127-194e-9d8005369df4" TargetMode="External"/><Relationship Id="rId4" Type="http://schemas.openxmlformats.org/officeDocument/2006/relationships/settings" Target="settings.xml"/><Relationship Id="rId9" Type="http://schemas.openxmlformats.org/officeDocument/2006/relationships/hyperlink" Target="http://www.iadclaw.org/assets/1/19/TrialTechniquesTactics_April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0A4C-3E3D-484E-8BE2-F9F9BD82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23</Pages>
  <Words>9016</Words>
  <Characters>51395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Kouri</dc:creator>
  <cp:keywords/>
  <dc:description/>
  <cp:lastModifiedBy>Paul Kouri</cp:lastModifiedBy>
  <cp:revision>8</cp:revision>
  <dcterms:created xsi:type="dcterms:W3CDTF">2018-08-06T19:44:00Z</dcterms:created>
  <dcterms:modified xsi:type="dcterms:W3CDTF">2018-08-07T20:38:00Z</dcterms:modified>
</cp:coreProperties>
</file>