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66D7A" w14:textId="77777777" w:rsidR="006362D1" w:rsidRPr="00A932A9" w:rsidRDefault="006362D1" w:rsidP="006362D1">
      <w:pPr>
        <w:pStyle w:val="NormalWeb"/>
        <w:rPr>
          <w:rFonts w:ascii="Times New Roman" w:hAnsi="Times New Roman" w:cs="Times New Roman"/>
          <w:sz w:val="24"/>
          <w:szCs w:val="24"/>
        </w:rPr>
      </w:pPr>
      <w:r w:rsidRPr="00A932A9">
        <w:rPr>
          <w:rFonts w:ascii="Times New Roman" w:hAnsi="Times New Roman" w:cs="Times New Roman"/>
          <w:sz w:val="24"/>
          <w:szCs w:val="24"/>
        </w:rPr>
        <w:t>PLAINTIFF’S PERSONAL INJURY FROM START TO FINISH TUESDAY, DECEMBER 3, 2019 IN OKLAHOMA CITY FRIDAY, DECEMBER 6, 2019 IN TULSA</w:t>
      </w:r>
    </w:p>
    <w:p w14:paraId="2252D76E" w14:textId="0039694F" w:rsidR="00336FB3" w:rsidRPr="00A932A9" w:rsidRDefault="006362D1" w:rsidP="006362D1">
      <w:pPr>
        <w:rPr>
          <w:rFonts w:ascii="Times New Roman" w:hAnsi="Times New Roman" w:cs="Times New Roman"/>
          <w:sz w:val="24"/>
          <w:szCs w:val="24"/>
        </w:rPr>
      </w:pPr>
      <w:r w:rsidRPr="00A932A9">
        <w:rPr>
          <w:rFonts w:ascii="Times New Roman" w:hAnsi="Times New Roman" w:cs="Times New Roman"/>
          <w:sz w:val="24"/>
          <w:szCs w:val="24"/>
        </w:rPr>
        <w:t xml:space="preserve">9:00 AM-4:30 PM </w:t>
      </w:r>
      <w:r w:rsidRPr="00A932A9">
        <w:rPr>
          <w:rFonts w:ascii="Times New Roman" w:hAnsi="Times New Roman" w:cs="Times New Roman"/>
          <w:sz w:val="24"/>
          <w:szCs w:val="24"/>
        </w:rPr>
        <w:br/>
        <w:t xml:space="preserve">MATERIAL DUE DATE: OCTOBER 15, 2019 </w:t>
      </w:r>
      <w:r w:rsidRPr="00A932A9">
        <w:rPr>
          <w:rFonts w:ascii="Times New Roman" w:hAnsi="Times New Roman" w:cs="Times New Roman"/>
          <w:sz w:val="24"/>
          <w:szCs w:val="24"/>
        </w:rPr>
        <w:br/>
        <w:t xml:space="preserve">IV.     ETHICAL CONSIDERATIONS FOR THE PLAINTIFF'S ATTORNEY </w:t>
      </w:r>
      <w:r w:rsidRPr="00A932A9">
        <w:rPr>
          <w:rFonts w:ascii="Times New Roman" w:hAnsi="Times New Roman" w:cs="Times New Roman"/>
          <w:sz w:val="24"/>
          <w:szCs w:val="24"/>
        </w:rPr>
        <w:br/>
        <w:t xml:space="preserve">A.      The Contingent Fee </w:t>
      </w:r>
      <w:r w:rsidRPr="00A932A9">
        <w:rPr>
          <w:rFonts w:ascii="Times New Roman" w:hAnsi="Times New Roman" w:cs="Times New Roman"/>
          <w:sz w:val="24"/>
          <w:szCs w:val="24"/>
        </w:rPr>
        <w:br/>
        <w:t xml:space="preserve">B.      The Costs of Litigation - What is a Legitimate Cost? </w:t>
      </w:r>
      <w:r w:rsidRPr="00A932A9">
        <w:rPr>
          <w:rFonts w:ascii="Times New Roman" w:hAnsi="Times New Roman" w:cs="Times New Roman"/>
          <w:sz w:val="24"/>
          <w:szCs w:val="24"/>
        </w:rPr>
        <w:br/>
        <w:t xml:space="preserve">C.      Advertising Legal Services </w:t>
      </w:r>
      <w:r w:rsidRPr="00A932A9">
        <w:rPr>
          <w:rFonts w:ascii="Times New Roman" w:hAnsi="Times New Roman" w:cs="Times New Roman"/>
          <w:sz w:val="24"/>
          <w:szCs w:val="24"/>
        </w:rPr>
        <w:br/>
        <w:t xml:space="preserve">D.      Candor Toward the Tribunal </w:t>
      </w:r>
      <w:r w:rsidRPr="00A932A9">
        <w:rPr>
          <w:rFonts w:ascii="Times New Roman" w:hAnsi="Times New Roman" w:cs="Times New Roman"/>
          <w:sz w:val="24"/>
          <w:szCs w:val="24"/>
        </w:rPr>
        <w:br/>
        <w:t xml:space="preserve">E.      Meritorious Claims and Contentions </w:t>
      </w:r>
      <w:r w:rsidRPr="00A932A9">
        <w:rPr>
          <w:rFonts w:ascii="Times New Roman" w:hAnsi="Times New Roman" w:cs="Times New Roman"/>
          <w:sz w:val="24"/>
          <w:szCs w:val="24"/>
        </w:rPr>
        <w:br/>
        <w:t xml:space="preserve">F.      Conflicts of Interest in Plaintiff Cases </w:t>
      </w:r>
      <w:r w:rsidRPr="00A932A9">
        <w:rPr>
          <w:rFonts w:ascii="Times New Roman" w:hAnsi="Times New Roman" w:cs="Times New Roman"/>
          <w:sz w:val="24"/>
          <w:szCs w:val="24"/>
        </w:rPr>
        <w:br/>
        <w:t>G.      Ethical Dangers of Using Social Media</w:t>
      </w:r>
    </w:p>
    <w:p w14:paraId="3589AECD" w14:textId="7E03C3AA" w:rsidR="00E213AC" w:rsidRPr="00A932A9" w:rsidRDefault="00E213AC" w:rsidP="006362D1">
      <w:pPr>
        <w:rPr>
          <w:rFonts w:ascii="Times New Roman" w:hAnsi="Times New Roman" w:cs="Times New Roman"/>
          <w:sz w:val="24"/>
          <w:szCs w:val="24"/>
        </w:rPr>
      </w:pPr>
    </w:p>
    <w:p w14:paraId="174DE5F0" w14:textId="0FD3E0A3" w:rsidR="00E213AC" w:rsidRPr="00A932A9" w:rsidRDefault="00E213AC" w:rsidP="006362D1">
      <w:pPr>
        <w:rPr>
          <w:rFonts w:ascii="Times New Roman" w:hAnsi="Times New Roman" w:cs="Times New Roman"/>
          <w:b/>
          <w:sz w:val="40"/>
          <w:szCs w:val="40"/>
        </w:rPr>
      </w:pPr>
      <w:r w:rsidRPr="00A932A9">
        <w:rPr>
          <w:rFonts w:ascii="Times New Roman" w:hAnsi="Times New Roman" w:cs="Times New Roman"/>
          <w:b/>
          <w:sz w:val="40"/>
          <w:szCs w:val="40"/>
        </w:rPr>
        <w:t xml:space="preserve">A.      The Contingent Fee </w:t>
      </w:r>
    </w:p>
    <w:p w14:paraId="4E5D83D6" w14:textId="77777777" w:rsidR="00204F27" w:rsidRPr="00A932A9" w:rsidRDefault="00204F27" w:rsidP="006362D1">
      <w:pPr>
        <w:rPr>
          <w:rFonts w:ascii="Times New Roman" w:hAnsi="Times New Roman" w:cs="Times New Roman"/>
          <w:b/>
          <w:sz w:val="40"/>
          <w:szCs w:val="40"/>
        </w:rPr>
      </w:pPr>
      <w:bookmarkStart w:id="0" w:name="_GoBack"/>
      <w:bookmarkEnd w:id="0"/>
    </w:p>
    <w:p w14:paraId="264855DE" w14:textId="4A150CBD" w:rsidR="00204F27" w:rsidRPr="00A932A9" w:rsidRDefault="00204F27"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 xml:space="preserve">Any Fee Must be “Reasonable”: </w:t>
      </w:r>
    </w:p>
    <w:p w14:paraId="5EF22F70" w14:textId="77777777" w:rsidR="00204F27" w:rsidRPr="00204F27" w:rsidRDefault="00204F27" w:rsidP="00204F27">
      <w:pPr>
        <w:shd w:val="clear" w:color="auto" w:fill="FFFFFF"/>
        <w:spacing w:after="150"/>
        <w:rPr>
          <w:rFonts w:ascii="Times New Roman" w:eastAsia="Times New Roman" w:hAnsi="Times New Roman" w:cs="Times New Roman"/>
          <w:sz w:val="24"/>
          <w:szCs w:val="24"/>
        </w:rPr>
      </w:pPr>
      <w:r w:rsidRPr="00204F27">
        <w:rPr>
          <w:rFonts w:ascii="Times New Roman" w:eastAsia="Times New Roman" w:hAnsi="Times New Roman" w:cs="Times New Roman"/>
          <w:sz w:val="20"/>
          <w:szCs w:val="20"/>
        </w:rPr>
        <w:t>Oklahoma Rules of Professional Conduct</w:t>
      </w:r>
      <w:r w:rsidRPr="00204F27">
        <w:rPr>
          <w:rFonts w:ascii="Times New Roman" w:eastAsia="Times New Roman" w:hAnsi="Times New Roman" w:cs="Times New Roman"/>
          <w:sz w:val="20"/>
          <w:szCs w:val="20"/>
        </w:rPr>
        <w:br/>
        <w:t>Chapter 1, App. 3-A</w:t>
      </w:r>
      <w:r w:rsidRPr="00204F27">
        <w:rPr>
          <w:rFonts w:ascii="Times New Roman" w:eastAsia="Times New Roman" w:hAnsi="Times New Roman" w:cs="Times New Roman"/>
          <w:sz w:val="20"/>
          <w:szCs w:val="20"/>
        </w:rPr>
        <w:br/>
        <w:t>Client-Lawyer Relationship</w:t>
      </w:r>
      <w:r w:rsidRPr="00204F27">
        <w:rPr>
          <w:rFonts w:ascii="Times New Roman" w:eastAsia="Times New Roman" w:hAnsi="Times New Roman" w:cs="Times New Roman"/>
          <w:sz w:val="15"/>
          <w:szCs w:val="15"/>
        </w:rPr>
        <w:br/>
      </w:r>
      <w:r w:rsidRPr="00204F27">
        <w:rPr>
          <w:rFonts w:ascii="Times New Roman" w:eastAsia="Times New Roman" w:hAnsi="Times New Roman" w:cs="Times New Roman"/>
          <w:sz w:val="20"/>
          <w:szCs w:val="20"/>
        </w:rPr>
        <w:t>Rule 1.5. Fees</w:t>
      </w:r>
    </w:p>
    <w:p w14:paraId="0C12C57D"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(a) A lawyer shall not make an agreement for, charge or collect an unreasonable fee or an unreasonable amount for expenses. The factors to be considered in determining the reasonableness of a fee include the following:</w:t>
      </w:r>
    </w:p>
    <w:p w14:paraId="472F122B" w14:textId="77777777" w:rsidR="00204F27" w:rsidRPr="00204F27" w:rsidRDefault="00204F27" w:rsidP="00204F27">
      <w:pPr>
        <w:spacing w:after="150"/>
        <w:ind w:left="72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(1) the time and labor required, the novelty and difficulty of the questions involved, and the skill requisite to perform the legal service properly;</w:t>
      </w:r>
      <w:r w:rsidRPr="00204F27">
        <w:rPr>
          <w:rFonts w:ascii="Times New Roman" w:eastAsia="Times New Roman" w:hAnsi="Times New Roman" w:cs="Times New Roman"/>
          <w:sz w:val="24"/>
          <w:szCs w:val="24"/>
          <w:shd w:val="clear" w:color="auto" w:fill="FFFFFF"/>
        </w:rPr>
        <w:br/>
        <w:t>(2) the likelihood, if apparent to the client, that the acceptance of the particular employment will preclude other employment by the lawyer;</w:t>
      </w:r>
      <w:r w:rsidRPr="00204F27">
        <w:rPr>
          <w:rFonts w:ascii="Times New Roman" w:eastAsia="Times New Roman" w:hAnsi="Times New Roman" w:cs="Times New Roman"/>
          <w:sz w:val="24"/>
          <w:szCs w:val="24"/>
          <w:shd w:val="clear" w:color="auto" w:fill="FFFFFF"/>
        </w:rPr>
        <w:br/>
        <w:t>(3) the fee customarily charged in the locality for similar legal services;</w:t>
      </w:r>
      <w:r w:rsidRPr="00204F27">
        <w:rPr>
          <w:rFonts w:ascii="Times New Roman" w:eastAsia="Times New Roman" w:hAnsi="Times New Roman" w:cs="Times New Roman"/>
          <w:sz w:val="24"/>
          <w:szCs w:val="24"/>
          <w:shd w:val="clear" w:color="auto" w:fill="FFFFFF"/>
        </w:rPr>
        <w:br/>
        <w:t>(4) the amount involved and the results obtained;</w:t>
      </w:r>
      <w:r w:rsidRPr="00204F27">
        <w:rPr>
          <w:rFonts w:ascii="Times New Roman" w:eastAsia="Times New Roman" w:hAnsi="Times New Roman" w:cs="Times New Roman"/>
          <w:sz w:val="24"/>
          <w:szCs w:val="24"/>
          <w:shd w:val="clear" w:color="auto" w:fill="FFFFFF"/>
        </w:rPr>
        <w:br/>
        <w:t>(5) the time limitations imposed by the client or by the circumstances;</w:t>
      </w:r>
      <w:r w:rsidRPr="00204F27">
        <w:rPr>
          <w:rFonts w:ascii="Times New Roman" w:eastAsia="Times New Roman" w:hAnsi="Times New Roman" w:cs="Times New Roman"/>
          <w:sz w:val="24"/>
          <w:szCs w:val="24"/>
          <w:shd w:val="clear" w:color="auto" w:fill="FFFFFF"/>
        </w:rPr>
        <w:br/>
        <w:t>(6) the nature and length of the professional relationship with the client;</w:t>
      </w:r>
      <w:r w:rsidRPr="00204F27">
        <w:rPr>
          <w:rFonts w:ascii="Times New Roman" w:eastAsia="Times New Roman" w:hAnsi="Times New Roman" w:cs="Times New Roman"/>
          <w:sz w:val="24"/>
          <w:szCs w:val="24"/>
          <w:shd w:val="clear" w:color="auto" w:fill="FFFFFF"/>
        </w:rPr>
        <w:br/>
        <w:t>(7) the experience, reputation, and ability of the lawyer or lawyers performing the services; and</w:t>
      </w:r>
      <w:r w:rsidRPr="00204F27">
        <w:rPr>
          <w:rFonts w:ascii="Times New Roman" w:eastAsia="Times New Roman" w:hAnsi="Times New Roman" w:cs="Times New Roman"/>
          <w:sz w:val="24"/>
          <w:szCs w:val="24"/>
          <w:shd w:val="clear" w:color="auto" w:fill="FFFFFF"/>
        </w:rPr>
        <w:br/>
        <w:t>(8) whether the fee is fixed or contingent.</w:t>
      </w:r>
    </w:p>
    <w:p w14:paraId="24967E3C" w14:textId="656AFA52" w:rsidR="00204F27" w:rsidRPr="00A932A9" w:rsidRDefault="00204F27" w:rsidP="00204F27">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Contingent fee basics</w:t>
      </w:r>
      <w:r w:rsidRPr="00A932A9">
        <w:rPr>
          <w:rFonts w:ascii="Times New Roman" w:eastAsia="Times New Roman" w:hAnsi="Times New Roman" w:cs="Times New Roman"/>
          <w:sz w:val="24"/>
          <w:szCs w:val="24"/>
        </w:rPr>
        <w:t xml:space="preserve"> (from Contingency Fee Agreement Checklist, by Gina Hendrix, then General Counsel, OBA, found at http://www.okbar.org/members/GeneralCounsel/articles/ContingencyFeeAgreementChecklist.aspx): </w:t>
      </w:r>
    </w:p>
    <w:p w14:paraId="5411FDA5" w14:textId="6C728D41" w:rsidR="00204F27" w:rsidRPr="00A932A9" w:rsidRDefault="00204F27" w:rsidP="00204F27">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ORPC 1.5(c)</w:t>
      </w:r>
    </w:p>
    <w:p w14:paraId="01A1FA44" w14:textId="2BAF4A2D" w:rsidR="00204F27" w:rsidRPr="00A932A9" w:rsidRDefault="00204F27" w:rsidP="00204F27">
      <w:pPr>
        <w:spacing w:line="360" w:lineRule="auto"/>
        <w:rPr>
          <w:rFonts w:ascii="Times New Roman" w:hAnsi="Times New Roman" w:cs="Times New Roman"/>
          <w:shd w:val="clear" w:color="auto" w:fill="FFFFFF"/>
        </w:rPr>
      </w:pPr>
      <w:r w:rsidRPr="00A932A9">
        <w:rPr>
          <w:rFonts w:ascii="Times New Roman" w:hAnsi="Times New Roman" w:cs="Times New Roman"/>
          <w:shd w:val="clear" w:color="auto" w:fill="FFFFFF"/>
        </w:rPr>
        <w:lastRenderedPageBreak/>
        <w:t>(c) A fee may be contingent on the outcome of the matter for which the service is rendered, except in a matter in which a contingent fee is prohibited by paragraph (d) or other law. A contingent fee agreement shall be in writing signed by the client and shall state the method by which the fee is to be determined, including the percentage or percentages that shall accrue to the lawyer in the event of settlement, trial or appeal; litigation and other</w:t>
      </w:r>
      <w:r w:rsidRPr="00A932A9">
        <w:rPr>
          <w:rFonts w:ascii="Times New Roman" w:hAnsi="Times New Roman" w:cs="Times New Roman"/>
          <w:shd w:val="clear" w:color="auto" w:fill="FFFFFF"/>
        </w:rPr>
        <w:t xml:space="preserve"> </w:t>
      </w:r>
      <w:r w:rsidRPr="00A932A9">
        <w:rPr>
          <w:rFonts w:ascii="Times New Roman" w:hAnsi="Times New Roman" w:cs="Times New Roman"/>
          <w:shd w:val="clear" w:color="auto" w:fill="FFFFFF"/>
        </w:rPr>
        <w:t xml:space="preserve">expenses to be deducted from the recovery; and whether such expenses are to be deducted before or after the contingent fee is calculated. The agreement must clearly notify the client of any expenses for which the client will be liable </w:t>
      </w:r>
      <w:proofErr w:type="gramStart"/>
      <w:r w:rsidRPr="00A932A9">
        <w:rPr>
          <w:rFonts w:ascii="Times New Roman" w:hAnsi="Times New Roman" w:cs="Times New Roman"/>
          <w:shd w:val="clear" w:color="auto" w:fill="FFFFFF"/>
        </w:rPr>
        <w:t>whether or not</w:t>
      </w:r>
      <w:proofErr w:type="gramEnd"/>
      <w:r w:rsidRPr="00A932A9">
        <w:rPr>
          <w:rFonts w:ascii="Times New Roman" w:hAnsi="Times New Roman" w:cs="Times New Roman"/>
          <w:shd w:val="clear" w:color="auto" w:fill="FFFFFF"/>
        </w:rPr>
        <w:t xml:space="preserve"> the client is the prevailing party. Upon conclusion of a contingent fee matter, the lawyer shall provide the client with a written statement stating the outcome of the matter, and, if there is a recovery, showing the remittance to the client and the method of determination.</w:t>
      </w:r>
    </w:p>
    <w:p w14:paraId="7EBD6C06" w14:textId="760E9EDF" w:rsidR="00204F27" w:rsidRPr="00A932A9" w:rsidRDefault="00204F27" w:rsidP="00204F27">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ORPC 1.5(d): No contingent fees in divorce (or “domestic matters”) or criminal cases.</w:t>
      </w:r>
    </w:p>
    <w:p w14:paraId="3C7599E4" w14:textId="77777777" w:rsidR="00204F27" w:rsidRPr="00A932A9" w:rsidRDefault="00204F27" w:rsidP="00204F27">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Must be in writing</w:t>
      </w:r>
      <w:r w:rsidRPr="00A932A9">
        <w:rPr>
          <w:rFonts w:ascii="Times New Roman" w:eastAsia="Times New Roman" w:hAnsi="Times New Roman" w:cs="Times New Roman"/>
          <w:sz w:val="24"/>
          <w:szCs w:val="24"/>
        </w:rPr>
        <w:t xml:space="preserve"> (Rule 1.5(c) ORPC)</w:t>
      </w:r>
    </w:p>
    <w:p w14:paraId="1B637CF4" w14:textId="43E60D8D" w:rsidR="00204F27" w:rsidRPr="00A932A9" w:rsidRDefault="00204F27"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Signed by the client</w:t>
      </w:r>
      <w:r w:rsidRPr="00A932A9">
        <w:rPr>
          <w:rFonts w:ascii="Times New Roman" w:eastAsia="Times New Roman" w:hAnsi="Times New Roman" w:cs="Times New Roman"/>
          <w:sz w:val="24"/>
          <w:szCs w:val="24"/>
        </w:rPr>
        <w:t xml:space="preserve"> (2008 amendment to ORPC)</w:t>
      </w:r>
    </w:p>
    <w:p w14:paraId="650C5AF6"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State the method of determining the fee percentage</w:t>
      </w:r>
      <w:r w:rsidRPr="00A932A9">
        <w:rPr>
          <w:rFonts w:ascii="Times New Roman" w:eastAsia="Times New Roman" w:hAnsi="Times New Roman" w:cs="Times New Roman"/>
          <w:sz w:val="24"/>
          <w:szCs w:val="24"/>
        </w:rPr>
        <w:t xml:space="preserve">--pre-filing, after filing, if tried, on appeal </w:t>
      </w:r>
    </w:p>
    <w:p w14:paraId="260A8D06" w14:textId="77777777" w:rsidR="00E213AC" w:rsidRPr="00A932A9" w:rsidRDefault="00E213AC"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 xml:space="preserve">Do you agree to take on </w:t>
      </w:r>
      <w:proofErr w:type="gramStart"/>
      <w:r w:rsidRPr="00A932A9">
        <w:rPr>
          <w:rFonts w:ascii="Times New Roman" w:eastAsia="Times New Roman" w:hAnsi="Times New Roman" w:cs="Times New Roman"/>
          <w:b/>
          <w:sz w:val="24"/>
          <w:szCs w:val="24"/>
        </w:rPr>
        <w:t>appeal</w:t>
      </w:r>
      <w:proofErr w:type="gramEnd"/>
    </w:p>
    <w:p w14:paraId="7DD0EA1B"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State method for handling expenses</w:t>
      </w:r>
      <w:r w:rsidRPr="00A932A9">
        <w:rPr>
          <w:rFonts w:ascii="Times New Roman" w:eastAsia="Times New Roman" w:hAnsi="Times New Roman" w:cs="Times New Roman"/>
          <w:sz w:val="24"/>
          <w:szCs w:val="24"/>
        </w:rPr>
        <w:t>: deducted before or after applying fee percentage (i.e., net or gross)?</w:t>
      </w:r>
    </w:p>
    <w:p w14:paraId="52B20039" w14:textId="00A6D355"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Will expenses be reimbursed by client in the event of no recovery?</w:t>
      </w:r>
    </w:p>
    <w:p w14:paraId="1B0610C3" w14:textId="29F1BAAA" w:rsidR="00204F27" w:rsidRPr="00A932A9" w:rsidRDefault="00204F27"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 xml:space="preserve">Fee sharing in Contingent Fee Cases: </w:t>
      </w:r>
    </w:p>
    <w:p w14:paraId="3992C3BB" w14:textId="157DF230" w:rsidR="00204F27" w:rsidRPr="00A932A9" w:rsidRDefault="00204F27"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ORPC 1.5(e):</w:t>
      </w:r>
    </w:p>
    <w:p w14:paraId="3B4EE845" w14:textId="77777777" w:rsidR="00204F27" w:rsidRPr="00204F27" w:rsidRDefault="00204F27" w:rsidP="00204F27">
      <w:pPr>
        <w:shd w:val="clear" w:color="auto" w:fill="FFFFFF"/>
        <w:spacing w:after="150"/>
        <w:rPr>
          <w:rFonts w:ascii="Times New Roman" w:eastAsia="Times New Roman" w:hAnsi="Times New Roman" w:cs="Times New Roman"/>
          <w:sz w:val="24"/>
          <w:szCs w:val="24"/>
        </w:rPr>
      </w:pPr>
      <w:r w:rsidRPr="00204F27">
        <w:rPr>
          <w:rFonts w:ascii="Times New Roman" w:eastAsia="Times New Roman" w:hAnsi="Times New Roman" w:cs="Times New Roman"/>
          <w:sz w:val="24"/>
          <w:szCs w:val="24"/>
        </w:rPr>
        <w:t>(e) A division of a fee between lawyers who are not in the same firm may be made only if:</w:t>
      </w:r>
    </w:p>
    <w:p w14:paraId="1BC0C759" w14:textId="4C7CBF06" w:rsidR="00204F27" w:rsidRPr="00A932A9" w:rsidRDefault="00204F27" w:rsidP="00204F27">
      <w:pPr>
        <w:shd w:val="clear" w:color="auto" w:fill="FFFFFF"/>
        <w:spacing w:after="150"/>
        <w:ind w:left="720"/>
        <w:rPr>
          <w:rFonts w:ascii="Times New Roman" w:eastAsia="Times New Roman" w:hAnsi="Times New Roman" w:cs="Times New Roman"/>
          <w:sz w:val="24"/>
          <w:szCs w:val="24"/>
        </w:rPr>
      </w:pPr>
      <w:r w:rsidRPr="00204F27">
        <w:rPr>
          <w:rFonts w:ascii="Times New Roman" w:eastAsia="Times New Roman" w:hAnsi="Times New Roman" w:cs="Times New Roman"/>
          <w:sz w:val="24"/>
          <w:szCs w:val="24"/>
        </w:rPr>
        <w:t>(1) the division is in proportion to the services performed by each lawyer or each lawyer assumes joint responsibility for the representation;</w:t>
      </w:r>
      <w:r w:rsidRPr="00204F27">
        <w:rPr>
          <w:rFonts w:ascii="Times New Roman" w:eastAsia="Times New Roman" w:hAnsi="Times New Roman" w:cs="Times New Roman"/>
          <w:sz w:val="24"/>
          <w:szCs w:val="24"/>
        </w:rPr>
        <w:br/>
        <w:t>(2) the client agrees to the arrangement and the agreement is confirmed in writing; and</w:t>
      </w:r>
      <w:r w:rsidRPr="00204F27">
        <w:rPr>
          <w:rFonts w:ascii="Times New Roman" w:eastAsia="Times New Roman" w:hAnsi="Times New Roman" w:cs="Times New Roman"/>
          <w:sz w:val="24"/>
          <w:szCs w:val="24"/>
        </w:rPr>
        <w:br/>
        <w:t>(3) the total fee is reasonable.</w:t>
      </w:r>
    </w:p>
    <w:p w14:paraId="11BF72A3"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Provide a written settlement statement</w:t>
      </w:r>
      <w:r w:rsidRPr="00A932A9">
        <w:rPr>
          <w:rFonts w:ascii="Times New Roman" w:eastAsia="Times New Roman" w:hAnsi="Times New Roman" w:cs="Times New Roman"/>
          <w:sz w:val="24"/>
          <w:szCs w:val="24"/>
        </w:rPr>
        <w:t xml:space="preserve"> at conclusion of contingent fee matter--financial breakdown of total recovery, expense handling, medical or other lien/subrogation claims, and net to client</w:t>
      </w:r>
    </w:p>
    <w:p w14:paraId="789D8837" w14:textId="77777777" w:rsidR="00E213AC" w:rsidRPr="00A932A9" w:rsidRDefault="00E213AC" w:rsidP="00E213AC">
      <w:pPr>
        <w:spacing w:line="360" w:lineRule="auto"/>
        <w:rPr>
          <w:rFonts w:ascii="Times New Roman" w:eastAsia="Times New Roman" w:hAnsi="Times New Roman" w:cs="Times New Roman"/>
          <w:sz w:val="24"/>
          <w:szCs w:val="24"/>
        </w:rPr>
      </w:pPr>
    </w:p>
    <w:p w14:paraId="4E7F9E3D"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Contingent fee in fee shift cases</w:t>
      </w:r>
      <w:r w:rsidRPr="00A932A9">
        <w:rPr>
          <w:rFonts w:ascii="Times New Roman" w:eastAsia="Times New Roman" w:hAnsi="Times New Roman" w:cs="Times New Roman"/>
          <w:sz w:val="24"/>
          <w:szCs w:val="24"/>
        </w:rPr>
        <w:t xml:space="preserve"> (see OK Ethics Opinion No.325)</w:t>
      </w:r>
    </w:p>
    <w:p w14:paraId="10E67888"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Can you take both your contracted contingent fee and the award of statutory attorney fee in, say, property damage case (12 O.S. Section 940), or insurance case under 36 O.S. 3629? Short answer: No.</w:t>
      </w:r>
    </w:p>
    <w:p w14:paraId="74AAC23C"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lastRenderedPageBreak/>
        <w:t xml:space="preserve">Your fee must always be “reasonable.” Rule 1.5(a) of the Oklahoma Rules of Professional Conduct. A “reasonable” contingent fee is always spelled out in writing: A contingent fee agreement shall be in writing signed by the client </w:t>
      </w:r>
      <w:r w:rsidRPr="00A932A9">
        <w:rPr>
          <w:rFonts w:ascii="Times New Roman" w:eastAsia="Times New Roman" w:hAnsi="Times New Roman" w:cs="Times New Roman"/>
          <w:i/>
          <w:sz w:val="24"/>
          <w:szCs w:val="24"/>
        </w:rPr>
        <w:t xml:space="preserve">and shall state the method by which the fee is to be determined </w:t>
      </w:r>
      <w:proofErr w:type="gramStart"/>
      <w:r w:rsidRPr="00A932A9">
        <w:rPr>
          <w:rFonts w:ascii="Times New Roman" w:eastAsia="Times New Roman" w:hAnsi="Times New Roman" w:cs="Times New Roman"/>
          <w:i/>
          <w:sz w:val="24"/>
          <w:szCs w:val="24"/>
        </w:rPr>
        <w:t>. . . .</w:t>
      </w:r>
      <w:proofErr w:type="gramEnd"/>
      <w:r w:rsidRPr="00A932A9">
        <w:rPr>
          <w:rFonts w:ascii="Times New Roman" w:eastAsia="Times New Roman" w:hAnsi="Times New Roman" w:cs="Times New Roman"/>
          <w:i/>
          <w:sz w:val="24"/>
          <w:szCs w:val="24"/>
        </w:rPr>
        <w:t>”</w:t>
      </w:r>
    </w:p>
    <w:p w14:paraId="55EA66EA"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Long answer: (1) whatever you do should be set out in your contract; (2) you can take one, or the other, but not both; (3) you can also aggregate the total recovery and take the contractual percentage fee from the total recovery-</w:t>
      </w:r>
      <w:r w:rsidRPr="00A932A9">
        <w:rPr>
          <w:rFonts w:ascii="Times New Roman" w:eastAsia="Times New Roman" w:hAnsi="Times New Roman" w:cs="Times New Roman"/>
          <w:i/>
          <w:sz w:val="24"/>
          <w:szCs w:val="24"/>
        </w:rPr>
        <w:t>-if you have this option spelled out in your contract</w:t>
      </w:r>
      <w:r w:rsidRPr="00A932A9">
        <w:rPr>
          <w:rFonts w:ascii="Times New Roman" w:eastAsia="Times New Roman" w:hAnsi="Times New Roman" w:cs="Times New Roman"/>
          <w:sz w:val="24"/>
          <w:szCs w:val="24"/>
        </w:rPr>
        <w:t>. This is what we have always done. Be aware though, if you do not explain this in the contract, you may take the greater of the contingent percentage on the total recovery minus the statutory fee, or the statutory fee, but not a fee on the aggregate.</w:t>
      </w:r>
    </w:p>
    <w:p w14:paraId="1C7B073C" w14:textId="77777777" w:rsidR="00E213AC" w:rsidRPr="00A932A9" w:rsidRDefault="00E213AC" w:rsidP="00E213AC">
      <w:pPr>
        <w:spacing w:line="360" w:lineRule="auto"/>
        <w:rPr>
          <w:rFonts w:ascii="Times New Roman" w:eastAsia="Times New Roman" w:hAnsi="Times New Roman" w:cs="Times New Roman"/>
          <w:sz w:val="24"/>
          <w:szCs w:val="24"/>
        </w:rPr>
      </w:pPr>
    </w:p>
    <w:p w14:paraId="36D155AD"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The basis for this decision is that the statutory attorney fee award is not an award to the attorney (so that you could take both), but is an element of the client’s damages (No.325 cites here </w:t>
      </w:r>
      <w:r w:rsidRPr="00A932A9">
        <w:rPr>
          <w:rFonts w:ascii="Times New Roman" w:eastAsia="Times New Roman" w:hAnsi="Times New Roman" w:cs="Times New Roman"/>
          <w:i/>
          <w:sz w:val="24"/>
          <w:szCs w:val="24"/>
        </w:rPr>
        <w:t>OBA v. Weeks,</w:t>
      </w:r>
      <w:r w:rsidRPr="00A932A9">
        <w:rPr>
          <w:rFonts w:ascii="Times New Roman" w:eastAsia="Times New Roman" w:hAnsi="Times New Roman" w:cs="Times New Roman"/>
          <w:sz w:val="24"/>
          <w:szCs w:val="24"/>
        </w:rPr>
        <w:t xml:space="preserve"> 1998 OK 83, 969 P.2d 347), which is why you can aggregate with other damages and take your fee against the total. </w:t>
      </w:r>
    </w:p>
    <w:p w14:paraId="17D08F43" w14:textId="77777777" w:rsidR="00E213AC" w:rsidRPr="00A932A9" w:rsidRDefault="00E213AC" w:rsidP="00E213AC">
      <w:pPr>
        <w:spacing w:line="360" w:lineRule="auto"/>
        <w:rPr>
          <w:rFonts w:ascii="Times New Roman" w:eastAsia="Times New Roman" w:hAnsi="Times New Roman" w:cs="Times New Roman"/>
          <w:sz w:val="24"/>
          <w:szCs w:val="24"/>
        </w:rPr>
      </w:pPr>
    </w:p>
    <w:p w14:paraId="3714C6C5"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Practically speaking, in addition to putting this in the contract, this is something you better spell out clearly with your client. Otherwise, you may find yourself with an angry client, if you have not spelled out that the court awarded “reasonable” fee (spelled out in </w:t>
      </w:r>
      <w:r w:rsidRPr="00A932A9">
        <w:rPr>
          <w:rFonts w:ascii="Times New Roman" w:eastAsia="Times New Roman" w:hAnsi="Times New Roman" w:cs="Times New Roman"/>
          <w:i/>
          <w:sz w:val="24"/>
          <w:szCs w:val="24"/>
        </w:rPr>
        <w:t>State ex. Rel. Burke v. City of OKC,</w:t>
      </w:r>
      <w:r w:rsidRPr="00A932A9">
        <w:rPr>
          <w:rFonts w:ascii="Times New Roman" w:eastAsia="Times New Roman" w:hAnsi="Times New Roman" w:cs="Times New Roman"/>
          <w:sz w:val="24"/>
          <w:szCs w:val="24"/>
        </w:rPr>
        <w:t xml:space="preserve"> 1979 OK 115, 598 P.2d 659)  has no correlation with the fee it actually takes to get an attorney to handle a particular case. No. 325 has good discussion of the purpose of statutory fee “to assist potential plaintiffs in securing reasonably competent counsel, not to avoid honoring their contractual agreements even if their contractual liability is greater than the statutory award that they may collect from losing opponents.” So, you might tell them the statutory fee is a minimum fee for competency. </w:t>
      </w:r>
    </w:p>
    <w:p w14:paraId="331A4DB5" w14:textId="77777777" w:rsidR="00E213AC" w:rsidRPr="00A932A9" w:rsidRDefault="00E213AC" w:rsidP="00E213AC">
      <w:pPr>
        <w:spacing w:line="360" w:lineRule="auto"/>
        <w:rPr>
          <w:rFonts w:ascii="Times New Roman" w:eastAsia="Times New Roman" w:hAnsi="Times New Roman" w:cs="Times New Roman"/>
          <w:sz w:val="24"/>
          <w:szCs w:val="24"/>
        </w:rPr>
      </w:pPr>
    </w:p>
    <w:p w14:paraId="1323DFF0"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May even be able to offset the contingent fee with the statutory fee and keep any surplus. Some support for this in No.325, but I would not recommend. Whatever you do, don’t violate the 50% of net rule (net recovery is gross recovery less legal expenses (see OK Ethics Opinion 26)).</w:t>
      </w:r>
    </w:p>
    <w:p w14:paraId="6252C317" w14:textId="77777777" w:rsidR="00E213AC" w:rsidRPr="00A932A9" w:rsidRDefault="00E213AC" w:rsidP="00E213AC">
      <w:pPr>
        <w:spacing w:line="360" w:lineRule="auto"/>
        <w:rPr>
          <w:rFonts w:ascii="Times New Roman" w:eastAsia="Times New Roman" w:hAnsi="Times New Roman" w:cs="Times New Roman"/>
          <w:sz w:val="24"/>
          <w:szCs w:val="24"/>
        </w:rPr>
      </w:pPr>
    </w:p>
    <w:p w14:paraId="1C133F72"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OK Ethics Opinion 324 applies this rule to attorney fee awarded as sanction for discovery abuse.</w:t>
      </w:r>
    </w:p>
    <w:p w14:paraId="2975B615" w14:textId="77777777" w:rsidR="00E213AC" w:rsidRPr="00A932A9" w:rsidRDefault="00E213AC" w:rsidP="00E213AC">
      <w:pPr>
        <w:spacing w:line="360" w:lineRule="auto"/>
        <w:rPr>
          <w:rFonts w:ascii="Times New Roman" w:eastAsia="Times New Roman" w:hAnsi="Times New Roman" w:cs="Times New Roman"/>
          <w:sz w:val="24"/>
          <w:szCs w:val="24"/>
        </w:rPr>
      </w:pPr>
    </w:p>
    <w:p w14:paraId="23D709EA" w14:textId="77777777" w:rsidR="00E213AC" w:rsidRPr="00A932A9" w:rsidRDefault="00E213AC"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 xml:space="preserve">When can lawyer take fee on </w:t>
      </w:r>
      <w:proofErr w:type="spellStart"/>
      <w:r w:rsidRPr="00A932A9">
        <w:rPr>
          <w:rFonts w:ascii="Times New Roman" w:eastAsia="Times New Roman" w:hAnsi="Times New Roman" w:cs="Times New Roman"/>
          <w:b/>
          <w:sz w:val="24"/>
          <w:szCs w:val="24"/>
        </w:rPr>
        <w:t>medpay</w:t>
      </w:r>
      <w:proofErr w:type="spellEnd"/>
      <w:r w:rsidRPr="00A932A9">
        <w:rPr>
          <w:rFonts w:ascii="Times New Roman" w:eastAsia="Times New Roman" w:hAnsi="Times New Roman" w:cs="Times New Roman"/>
          <w:b/>
          <w:sz w:val="24"/>
          <w:szCs w:val="24"/>
        </w:rPr>
        <w:t>?</w:t>
      </w:r>
    </w:p>
    <w:p w14:paraId="0BA41806"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Only when </w:t>
      </w:r>
      <w:proofErr w:type="spellStart"/>
      <w:r w:rsidRPr="00A932A9">
        <w:rPr>
          <w:rFonts w:ascii="Times New Roman" w:eastAsia="Times New Roman" w:hAnsi="Times New Roman" w:cs="Times New Roman"/>
          <w:sz w:val="24"/>
          <w:szCs w:val="24"/>
        </w:rPr>
        <w:t>medpay</w:t>
      </w:r>
      <w:proofErr w:type="spellEnd"/>
      <w:r w:rsidRPr="00A932A9">
        <w:rPr>
          <w:rFonts w:ascii="Times New Roman" w:eastAsia="Times New Roman" w:hAnsi="Times New Roman" w:cs="Times New Roman"/>
          <w:sz w:val="24"/>
          <w:szCs w:val="24"/>
        </w:rPr>
        <w:t xml:space="preserve"> is hotly contested. OK Ethics Opinion No. 306 answers the following question: “Is it per se unreasonable for an attorney to take as a fee a percentage of the client’s own med-pay when the insurance company has not denied coverage?”</w:t>
      </w:r>
    </w:p>
    <w:p w14:paraId="313A52A1" w14:textId="77777777" w:rsidR="00E213AC" w:rsidRPr="00A932A9" w:rsidRDefault="00E213AC" w:rsidP="00E213AC">
      <w:pPr>
        <w:spacing w:line="360" w:lineRule="auto"/>
        <w:rPr>
          <w:rFonts w:ascii="Times New Roman" w:eastAsia="Times New Roman" w:hAnsi="Times New Roman" w:cs="Times New Roman"/>
          <w:sz w:val="24"/>
          <w:szCs w:val="24"/>
        </w:rPr>
      </w:pPr>
    </w:p>
    <w:p w14:paraId="2580CA06"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Factually, the questioner does not appear to be the attorney taking the fee as the opinion talks about “further inquiry” revealing the “issue” is “a practice of treating payments under the “medical payments” provision of a client’s own insurance policy as included within the amount “recovered” under the contingent fee contract. And this despite “little or no effort on the part of the lawyer” to obtain the </w:t>
      </w:r>
      <w:proofErr w:type="spellStart"/>
      <w:r w:rsidRPr="00A932A9">
        <w:rPr>
          <w:rFonts w:ascii="Times New Roman" w:eastAsia="Times New Roman" w:hAnsi="Times New Roman" w:cs="Times New Roman"/>
          <w:sz w:val="24"/>
          <w:szCs w:val="24"/>
        </w:rPr>
        <w:t>medpay</w:t>
      </w:r>
      <w:proofErr w:type="spellEnd"/>
      <w:r w:rsidRPr="00A932A9">
        <w:rPr>
          <w:rFonts w:ascii="Times New Roman" w:eastAsia="Times New Roman" w:hAnsi="Times New Roman" w:cs="Times New Roman"/>
          <w:sz w:val="24"/>
          <w:szCs w:val="24"/>
        </w:rPr>
        <w:t>.</w:t>
      </w:r>
    </w:p>
    <w:p w14:paraId="58D3125C" w14:textId="77777777" w:rsidR="00E213AC" w:rsidRPr="00A932A9" w:rsidRDefault="00E213AC" w:rsidP="00E213AC">
      <w:pPr>
        <w:spacing w:line="360" w:lineRule="auto"/>
        <w:rPr>
          <w:rFonts w:ascii="Times New Roman" w:eastAsia="Times New Roman" w:hAnsi="Times New Roman" w:cs="Times New Roman"/>
          <w:sz w:val="24"/>
          <w:szCs w:val="24"/>
        </w:rPr>
      </w:pPr>
    </w:p>
    <w:p w14:paraId="34742685"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Opinion cites Rule 1.5(a) of the Oklahoma Rules of Professional Conduct: “a lawyers (sic) fee shall be reasonable.” Does not give bright-line rule, but says the same fee charged on a recovery against a third-party carrier, would “probably” be excessive and exorbitant, “and hence unreasonable,” when applied to payments made under </w:t>
      </w:r>
      <w:proofErr w:type="spellStart"/>
      <w:r w:rsidRPr="00A932A9">
        <w:rPr>
          <w:rFonts w:ascii="Times New Roman" w:eastAsia="Times New Roman" w:hAnsi="Times New Roman" w:cs="Times New Roman"/>
          <w:sz w:val="24"/>
          <w:szCs w:val="24"/>
        </w:rPr>
        <w:t>medpay</w:t>
      </w:r>
      <w:proofErr w:type="spellEnd"/>
      <w:r w:rsidRPr="00A932A9">
        <w:rPr>
          <w:rFonts w:ascii="Times New Roman" w:eastAsia="Times New Roman" w:hAnsi="Times New Roman" w:cs="Times New Roman"/>
          <w:sz w:val="24"/>
          <w:szCs w:val="24"/>
        </w:rPr>
        <w:t xml:space="preserve"> without dispute, by the client’s own carrier.  Does not issue “universal rule,” though, saying the contingent fee must be scrutinized </w:t>
      </w:r>
      <w:proofErr w:type="gramStart"/>
      <w:r w:rsidRPr="00A932A9">
        <w:rPr>
          <w:rFonts w:ascii="Times New Roman" w:eastAsia="Times New Roman" w:hAnsi="Times New Roman" w:cs="Times New Roman"/>
          <w:sz w:val="24"/>
          <w:szCs w:val="24"/>
        </w:rPr>
        <w:t>in light of</w:t>
      </w:r>
      <w:proofErr w:type="gramEnd"/>
      <w:r w:rsidRPr="00A932A9">
        <w:rPr>
          <w:rFonts w:ascii="Times New Roman" w:eastAsia="Times New Roman" w:hAnsi="Times New Roman" w:cs="Times New Roman"/>
          <w:sz w:val="24"/>
          <w:szCs w:val="24"/>
        </w:rPr>
        <w:t xml:space="preserve"> the applicable facts and circumstances. </w:t>
      </w:r>
    </w:p>
    <w:p w14:paraId="66F680A6" w14:textId="77777777" w:rsidR="00E213AC" w:rsidRPr="00A932A9" w:rsidRDefault="00E213AC" w:rsidP="00E213AC">
      <w:pPr>
        <w:spacing w:line="360" w:lineRule="auto"/>
        <w:rPr>
          <w:rFonts w:ascii="Times New Roman" w:eastAsia="Times New Roman" w:hAnsi="Times New Roman" w:cs="Times New Roman"/>
          <w:sz w:val="24"/>
          <w:szCs w:val="24"/>
        </w:rPr>
      </w:pPr>
    </w:p>
    <w:p w14:paraId="48B6B162" w14:textId="0C915B17" w:rsidR="00204F27" w:rsidRPr="00A932A9" w:rsidRDefault="00E213AC" w:rsidP="00204F27">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Beware--That the contract might specifically allow for such a fee is “irrelevant to the determination whether the fee is ‘reasonable.’”</w:t>
      </w:r>
    </w:p>
    <w:p w14:paraId="75720469" w14:textId="42F1BDA0" w:rsidR="00204F27" w:rsidRPr="00A932A9" w:rsidRDefault="00204F27" w:rsidP="00204F27">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No Paying Experts on Contingent Basis: ORPC 69</w:t>
      </w:r>
    </w:p>
    <w:p w14:paraId="14611E65" w14:textId="77777777" w:rsidR="00204F27" w:rsidRPr="00A932A9" w:rsidRDefault="00204F27" w:rsidP="00204F27">
      <w:pPr>
        <w:spacing w:line="360" w:lineRule="auto"/>
        <w:rPr>
          <w:rFonts w:ascii="Times New Roman" w:eastAsia="Times New Roman" w:hAnsi="Times New Roman" w:cs="Times New Roman"/>
          <w:sz w:val="24"/>
          <w:szCs w:val="24"/>
        </w:rPr>
      </w:pPr>
    </w:p>
    <w:p w14:paraId="2C696DBD" w14:textId="77777777" w:rsidR="00204F27" w:rsidRPr="00A932A9" w:rsidRDefault="00204F27" w:rsidP="00204F27">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Trust Account (IOLTA) Basics:</w:t>
      </w:r>
    </w:p>
    <w:p w14:paraId="42F22425" w14:textId="009AB4D4"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rPr>
        <w:t>TRUST ACCOUNTING: 101 (FAQs) By Travis Pickens, OBA Ethics Counsel</w:t>
      </w:r>
      <w:r w:rsidRPr="00A932A9">
        <w:rPr>
          <w:rFonts w:ascii="Times New Roman" w:hAnsi="Times New Roman" w:cs="Times New Roman"/>
        </w:rPr>
        <w:t xml:space="preserve"> </w:t>
      </w:r>
      <w:hyperlink r:id="rId4" w:history="1">
        <w:r w:rsidRPr="00A932A9">
          <w:rPr>
            <w:rStyle w:val="Hyperlink"/>
            <w:rFonts w:ascii="Times New Roman" w:hAnsi="Times New Roman" w:cs="Times New Roman"/>
            <w:color w:val="auto"/>
          </w:rPr>
          <w:t>https://www.okbar.org/wp-content/uploads/2018/10/trust-account-faqs.pdf</w:t>
        </w:r>
      </w:hyperlink>
    </w:p>
    <w:p w14:paraId="4FB23195"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rPr>
        <w:t xml:space="preserve">TRUST ACCOUNTING: 101 (FAQs) By Travis Pickens, OBA Ethics Counsel </w:t>
      </w:r>
    </w:p>
    <w:p w14:paraId="297DC436"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rPr>
        <w:t xml:space="preserve">The following are some of the questions my office frequently answers for lawyers regarding trust accounts and related accounting.     </w:t>
      </w:r>
    </w:p>
    <w:p w14:paraId="35F5D68F"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What does IOLTA stand for?</w:t>
      </w:r>
      <w:r w:rsidRPr="00A932A9">
        <w:rPr>
          <w:rFonts w:ascii="Times New Roman" w:hAnsi="Times New Roman" w:cs="Times New Roman"/>
        </w:rPr>
        <w:t xml:space="preserve">  “Interest on Lawyer’s Trust Accounts” </w:t>
      </w:r>
    </w:p>
    <w:p w14:paraId="10F5CD0C"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Which rule of Professional Conduct sets out the duties relating to trust accounts?</w:t>
      </w:r>
      <w:r w:rsidRPr="00A932A9">
        <w:rPr>
          <w:rFonts w:ascii="Times New Roman" w:hAnsi="Times New Roman" w:cs="Times New Roman"/>
        </w:rPr>
        <w:t xml:space="preserve"> ORPC 1.15. </w:t>
      </w:r>
    </w:p>
    <w:p w14:paraId="50F88E8E"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lastRenderedPageBreak/>
        <w:t>Which banks offer IOLTA trust accounts?</w:t>
      </w:r>
      <w:r w:rsidRPr="00A932A9">
        <w:rPr>
          <w:rFonts w:ascii="Times New Roman" w:hAnsi="Times New Roman" w:cs="Times New Roman"/>
        </w:rPr>
        <w:t xml:space="preserve"> Ask your own bank first. If they do not offer these accounts, call the Oklahoma Bar Foundation (405‐416‐7070) and ask them to recommend one in your area.  If </w:t>
      </w:r>
      <w:proofErr w:type="spellStart"/>
      <w:proofErr w:type="gramStart"/>
      <w:r w:rsidRPr="00A932A9">
        <w:rPr>
          <w:rFonts w:ascii="Times New Roman" w:hAnsi="Times New Roman" w:cs="Times New Roman"/>
        </w:rPr>
        <w:t>you</w:t>
      </w:r>
      <w:proofErr w:type="spellEnd"/>
      <w:proofErr w:type="gramEnd"/>
      <w:r w:rsidRPr="00A932A9">
        <w:rPr>
          <w:rFonts w:ascii="Times New Roman" w:hAnsi="Times New Roman" w:cs="Times New Roman"/>
        </w:rPr>
        <w:t xml:space="preserve"> office in a town that does not have a participating bank or the bank routinely charges more in fees than any interest generated, or it is otherwise not feasible, you may be excused from the duty to have a trust account.  You should consult with the OBF in making this determination.   </w:t>
      </w:r>
    </w:p>
    <w:p w14:paraId="0CBFE9C6"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What money goes into the trust account?</w:t>
      </w:r>
      <w:r w:rsidRPr="00A932A9">
        <w:rPr>
          <w:rFonts w:ascii="Times New Roman" w:hAnsi="Times New Roman" w:cs="Times New Roman"/>
        </w:rPr>
        <w:t xml:space="preserve"> Unearned legal fees, </w:t>
      </w:r>
      <w:proofErr w:type="spellStart"/>
      <w:r w:rsidRPr="00A932A9">
        <w:rPr>
          <w:rFonts w:ascii="Times New Roman" w:hAnsi="Times New Roman" w:cs="Times New Roman"/>
        </w:rPr>
        <w:t>unincurred</w:t>
      </w:r>
      <w:proofErr w:type="spellEnd"/>
      <w:r w:rsidRPr="00A932A9">
        <w:rPr>
          <w:rFonts w:ascii="Times New Roman" w:hAnsi="Times New Roman" w:cs="Times New Roman"/>
        </w:rPr>
        <w:t xml:space="preserve"> expenses, and third‐party monies in connection with the representation.   This typically means, for example, retainers (until the monies are earned), flat fees (until the monies are earned), filing fees, deposition and expert witness expenses.  Settlement proceeds on a check to you and your client(s) or others may also go into the trust account for distribution. </w:t>
      </w:r>
    </w:p>
    <w:p w14:paraId="4D8FCCF8"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Must every lawyer have an IOLTA trust account?</w:t>
      </w:r>
      <w:r w:rsidRPr="00A932A9">
        <w:rPr>
          <w:rFonts w:ascii="Times New Roman" w:hAnsi="Times New Roman" w:cs="Times New Roman"/>
        </w:rPr>
        <w:t xml:space="preserve">  No. Only lawyers that hold client or third‐party funds regarding a representation must have trust accounts. If you bill for your legal fees after the work is already done, i.e. the fees are already earned, you should simply deposit the money into your operating account.  In this case, a trust account is not necessary (if you did have a trust account, depositing earned fees into your trust account is prohibited because the money is yours at that point and such a deposit would be commingling funds). </w:t>
      </w:r>
    </w:p>
    <w:p w14:paraId="2C11A858"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May a lawyer assign certain tasks for trust accounting to non‐lawyers?</w:t>
      </w:r>
      <w:r w:rsidRPr="00A932A9">
        <w:rPr>
          <w:rFonts w:ascii="Times New Roman" w:hAnsi="Times New Roman" w:cs="Times New Roman"/>
        </w:rPr>
        <w:t xml:space="preserve">  Yes, but the lawyer remains ultimately responsible and must educate the others, supervise the work and monitor the account.   Ultimate responsibility for the trust account is a nondelegable duty. </w:t>
      </w:r>
    </w:p>
    <w:p w14:paraId="4821AECF"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May a lay person be a co‐signatory on the account?</w:t>
      </w:r>
      <w:r w:rsidRPr="00A932A9">
        <w:rPr>
          <w:rFonts w:ascii="Times New Roman" w:hAnsi="Times New Roman" w:cs="Times New Roman"/>
        </w:rPr>
        <w:t xml:space="preserve"> Yes, but as the old joke goes “Can anyone be a signatory on the trust account?” ….. “Yes, anyone you trust your license to.”    </w:t>
      </w:r>
    </w:p>
    <w:p w14:paraId="4D004953"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What is the best short summary of a lawyer’s principal duties regarding the trust account</w:t>
      </w:r>
      <w:r w:rsidRPr="00A932A9">
        <w:rPr>
          <w:rFonts w:ascii="Times New Roman" w:hAnsi="Times New Roman" w:cs="Times New Roman"/>
        </w:rPr>
        <w:t xml:space="preserve">?  At any time, be able to show what amounts are in the account, for each client, and the small amount of your own money on deposit to cover minimum balance requirements and bank fees and service charges.    Contact your bank and find out what charges are anticipated for a year, and document that in your file.    You can deposit enough of your own money to cover those </w:t>
      </w:r>
      <w:proofErr w:type="gramStart"/>
      <w:r w:rsidRPr="00A932A9">
        <w:rPr>
          <w:rFonts w:ascii="Times New Roman" w:hAnsi="Times New Roman" w:cs="Times New Roman"/>
        </w:rPr>
        <w:t>expenses .</w:t>
      </w:r>
      <w:proofErr w:type="gramEnd"/>
      <w:r w:rsidRPr="00A932A9">
        <w:rPr>
          <w:rFonts w:ascii="Times New Roman" w:hAnsi="Times New Roman" w:cs="Times New Roman"/>
        </w:rPr>
        <w:t xml:space="preserve">    </w:t>
      </w:r>
    </w:p>
    <w:p w14:paraId="56F7B0B4"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May I “park” money in my trust account even for a short time for tax purposes, i.e. to defer taking the money until the next tax year?</w:t>
      </w:r>
      <w:r w:rsidRPr="00A932A9">
        <w:rPr>
          <w:rFonts w:ascii="Times New Roman" w:hAnsi="Times New Roman" w:cs="Times New Roman"/>
        </w:rPr>
        <w:t xml:space="preserve"> No, earned fees in your trust account, from a settlement for example, should be transferred into your operating account promptly.  Otherwise, to leave earned money in a trust account is commingling because it is your money.   </w:t>
      </w:r>
    </w:p>
    <w:p w14:paraId="572041EA"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What should I do if I hold money in my trust account and the client and/or third party (with a legitimate interest in the money) disagree as to how it should be paid out?</w:t>
      </w:r>
      <w:r w:rsidRPr="00A932A9">
        <w:rPr>
          <w:rFonts w:ascii="Times New Roman" w:hAnsi="Times New Roman" w:cs="Times New Roman"/>
        </w:rPr>
        <w:t xml:space="preserve">  You should give notice to every party that has an interest in the money and pay out any undisputed amounts.  Then, hold the disputed amount until one of two things happens, 1) you reach an agreement among all interested parties, </w:t>
      </w:r>
      <w:r w:rsidRPr="00A932A9">
        <w:rPr>
          <w:rFonts w:ascii="Times New Roman" w:hAnsi="Times New Roman" w:cs="Times New Roman"/>
        </w:rPr>
        <w:lastRenderedPageBreak/>
        <w:t xml:space="preserve">or 2) a court or arbitrator directs you how to distribute the money.  You should act promptly to resolve the dispute, and may use a mediator, arbitrators or file a motion or action with the court to make the determination.  The client or a third‐party for whom you held funds may request a full accounting of the monies. </w:t>
      </w:r>
    </w:p>
    <w:p w14:paraId="5275C0EA"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May a lawyer use funds designated for another purpose, e.g. expert witness fees, to pay his or her own bill?</w:t>
      </w:r>
      <w:r w:rsidRPr="00A932A9">
        <w:rPr>
          <w:rFonts w:ascii="Times New Roman" w:hAnsi="Times New Roman" w:cs="Times New Roman"/>
        </w:rPr>
        <w:t xml:space="preserve"> Not without prior written consent from the client, and even </w:t>
      </w:r>
      <w:proofErr w:type="gramStart"/>
      <w:r w:rsidRPr="00A932A9">
        <w:rPr>
          <w:rFonts w:ascii="Times New Roman" w:hAnsi="Times New Roman" w:cs="Times New Roman"/>
        </w:rPr>
        <w:t>then</w:t>
      </w:r>
      <w:proofErr w:type="gramEnd"/>
      <w:r w:rsidRPr="00A932A9">
        <w:rPr>
          <w:rFonts w:ascii="Times New Roman" w:hAnsi="Times New Roman" w:cs="Times New Roman"/>
        </w:rPr>
        <w:t xml:space="preserve"> it may be impermissible if the client has contracted with the expert separately to reserve funds for payment.  Otherwise, it could be deemed a simple conversion of funds, i.e. using or interfering with funds used for a different purpose. </w:t>
      </w:r>
    </w:p>
    <w:p w14:paraId="050C5DF1"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May a lawyer take “advances” on money from the trust account?</w:t>
      </w:r>
      <w:r w:rsidRPr="00A932A9">
        <w:rPr>
          <w:rFonts w:ascii="Times New Roman" w:hAnsi="Times New Roman" w:cs="Times New Roman"/>
        </w:rPr>
        <w:t xml:space="preserve"> No, because the money has not been earned.  A lawyer may not take money unless it has been earned. Otherwise, it is arguably simple conversion at best and misappropriation (“theft”) at worst. </w:t>
      </w:r>
    </w:p>
    <w:p w14:paraId="324DF153"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How should a “flat” fee be treated?</w:t>
      </w:r>
      <w:r w:rsidRPr="00A932A9">
        <w:rPr>
          <w:rFonts w:ascii="Times New Roman" w:hAnsi="Times New Roman" w:cs="Times New Roman"/>
        </w:rPr>
        <w:t xml:space="preserve">  Generally, a flat fee should be treated as a retainer.  It should be deposited into the trust account until work is performed. It may be withdrawn in stages, but there should be work that is done to justify the withdrawal of that portion.  Cover the payment schedule in your fee agreement. It does not need to be tied to hours worked, but it must be reasonable.  This procedure is often misunderstood. It all goes back to the fact that fees must be earned to be taken.  If no work has been done, then they have not been earned.  Only money that has been earned should be deposited into your operating account. </w:t>
      </w:r>
    </w:p>
    <w:p w14:paraId="0A6681D5"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When a lawyer mistakenly withdraws money from the trust account prior to the fees being earned, what should s/he do?</w:t>
      </w:r>
      <w:r w:rsidRPr="00A932A9">
        <w:rPr>
          <w:rFonts w:ascii="Times New Roman" w:hAnsi="Times New Roman" w:cs="Times New Roman"/>
        </w:rPr>
        <w:t xml:space="preserve"> Replace the money immediately and make accounting entries on both ends of the transaction that document what occurred in the event you are later asked to explain. </w:t>
      </w:r>
    </w:p>
    <w:p w14:paraId="3152C970" w14:textId="1C479C19"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What should a lawyer do in the event a client disappears, or there is an amount in the trust account of uncertain ownership.</w:t>
      </w:r>
      <w:r w:rsidRPr="00A932A9">
        <w:rPr>
          <w:rFonts w:ascii="Times New Roman" w:hAnsi="Times New Roman" w:cs="Times New Roman"/>
        </w:rPr>
        <w:t xml:space="preserve">  First, determine whether the Oklahoma Unclaimed Property Fund is entitled to the money. The Unclaimed Property Division may be contacted at 405‐521‐4273, or </w:t>
      </w:r>
      <w:proofErr w:type="gramStart"/>
      <w:r w:rsidRPr="00A932A9">
        <w:rPr>
          <w:rFonts w:ascii="Times New Roman" w:hAnsi="Times New Roman" w:cs="Times New Roman"/>
        </w:rPr>
        <w:t>Unclaimed@treasurer.ok.gov .</w:t>
      </w:r>
      <w:proofErr w:type="gramEnd"/>
      <w:r w:rsidRPr="00A932A9">
        <w:rPr>
          <w:rFonts w:ascii="Times New Roman" w:hAnsi="Times New Roman" w:cs="Times New Roman"/>
        </w:rPr>
        <w:t xml:space="preserve">  If not, the money may be paid to the Oklahoma Bar Foundation. Include a cover letter that explains, if known, which client(s) the money may be attributable to, a last known </w:t>
      </w:r>
      <w:proofErr w:type="gramStart"/>
      <w:r w:rsidRPr="00A932A9">
        <w:rPr>
          <w:rFonts w:ascii="Times New Roman" w:hAnsi="Times New Roman" w:cs="Times New Roman"/>
        </w:rPr>
        <w:t>address,  and</w:t>
      </w:r>
      <w:proofErr w:type="gramEnd"/>
      <w:r w:rsidRPr="00A932A9">
        <w:rPr>
          <w:rFonts w:ascii="Times New Roman" w:hAnsi="Times New Roman" w:cs="Times New Roman"/>
        </w:rPr>
        <w:t xml:space="preserve"> your efforts to contact them.  The Foundation will hold the money earning interest.  If that client ever reappears the OBF will refund the principal amount originally deposited and you may return it to the client.   </w:t>
      </w:r>
    </w:p>
    <w:p w14:paraId="28840CAB"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 xml:space="preserve">Is any </w:t>
      </w:r>
      <w:proofErr w:type="gramStart"/>
      <w:r w:rsidRPr="00A932A9">
        <w:rPr>
          <w:rFonts w:ascii="Times New Roman" w:hAnsi="Times New Roman" w:cs="Times New Roman"/>
          <w:b/>
        </w:rPr>
        <w:t>particular accounting</w:t>
      </w:r>
      <w:proofErr w:type="gramEnd"/>
      <w:r w:rsidRPr="00A932A9">
        <w:rPr>
          <w:rFonts w:ascii="Times New Roman" w:hAnsi="Times New Roman" w:cs="Times New Roman"/>
          <w:b/>
        </w:rPr>
        <w:t xml:space="preserve"> program required?</w:t>
      </w:r>
      <w:r w:rsidRPr="00A932A9">
        <w:rPr>
          <w:rFonts w:ascii="Times New Roman" w:hAnsi="Times New Roman" w:cs="Times New Roman"/>
        </w:rPr>
        <w:t>  No. Everything from a loose‐leaf notebook to a fancy computer program can be acceptable so long as the funds are properly accounted for.  </w:t>
      </w:r>
    </w:p>
    <w:p w14:paraId="4DC21B49"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rPr>
        <w:t xml:space="preserve">What happens if the amount to be held is for a long period of time or is a non‐nominal amount? You should advise the client that the funds may be placed in an account that pays the interest to the client, if the funds to be invested could be </w:t>
      </w:r>
      <w:proofErr w:type="gramStart"/>
      <w:r w:rsidRPr="00A932A9">
        <w:rPr>
          <w:rFonts w:ascii="Times New Roman" w:hAnsi="Times New Roman" w:cs="Times New Roman"/>
        </w:rPr>
        <w:t>utilized  to</w:t>
      </w:r>
      <w:proofErr w:type="gramEnd"/>
      <w:r w:rsidRPr="00A932A9">
        <w:rPr>
          <w:rFonts w:ascii="Times New Roman" w:hAnsi="Times New Roman" w:cs="Times New Roman"/>
        </w:rPr>
        <w:t xml:space="preserve"> provide a positive net return to the client.  In making this </w:t>
      </w:r>
      <w:r w:rsidRPr="00A932A9">
        <w:rPr>
          <w:rFonts w:ascii="Times New Roman" w:hAnsi="Times New Roman" w:cs="Times New Roman"/>
        </w:rPr>
        <w:lastRenderedPageBreak/>
        <w:t>determination, analyze the interest earned versus the related bank, tax, fees and legal costs that may be applicable.   Also determine the ability of the bank to calculate and pay interest to individual clients).</w:t>
      </w:r>
    </w:p>
    <w:p w14:paraId="4FA2313C" w14:textId="77777777" w:rsidR="00204F27" w:rsidRPr="00A932A9" w:rsidRDefault="00204F27" w:rsidP="00204F27">
      <w:pPr>
        <w:spacing w:line="360" w:lineRule="auto"/>
        <w:rPr>
          <w:rFonts w:ascii="Times New Roman" w:hAnsi="Times New Roman" w:cs="Times New Roman"/>
        </w:rPr>
      </w:pPr>
      <w:r w:rsidRPr="00A932A9">
        <w:rPr>
          <w:rFonts w:ascii="Times New Roman" w:hAnsi="Times New Roman" w:cs="Times New Roman"/>
          <w:b/>
        </w:rPr>
        <w:t>How long must a lawyer hold records related to account funds (and other property of the client)?</w:t>
      </w:r>
      <w:r w:rsidRPr="00A932A9">
        <w:rPr>
          <w:rFonts w:ascii="Times New Roman" w:hAnsi="Times New Roman" w:cs="Times New Roman"/>
        </w:rPr>
        <w:t xml:space="preserve">  At least five years after termination of the representation.  Generally, all financial records should be kept, including but not necessarily limited to: the fee agreement, bank statements, billing records (e.g. time sheets), billing statements, payment records, deposit and withdrawal records, trust account “ledgers” and reconciliations, settlement statements and accountings, and related correspondence.  You should be able to reconstruct, account and justify for all amounts that flow through your account(s). </w:t>
      </w:r>
    </w:p>
    <w:p w14:paraId="4A17CE54" w14:textId="7B282F0E" w:rsidR="00204F27" w:rsidRPr="00A932A9" w:rsidRDefault="00204F27" w:rsidP="00204F27">
      <w:pPr>
        <w:spacing w:line="360" w:lineRule="auto"/>
        <w:rPr>
          <w:rFonts w:ascii="Times New Roman" w:hAnsi="Times New Roman" w:cs="Times New Roman"/>
          <w:sz w:val="24"/>
          <w:szCs w:val="24"/>
        </w:rPr>
      </w:pPr>
      <w:r w:rsidRPr="00A932A9">
        <w:rPr>
          <w:rFonts w:ascii="Times New Roman" w:hAnsi="Times New Roman" w:cs="Times New Roman"/>
          <w:b/>
        </w:rPr>
        <w:t>What happens if an instrument is presented to the bank that would be an overdraft of the trust account?</w:t>
      </w:r>
      <w:r w:rsidRPr="00A932A9">
        <w:rPr>
          <w:rFonts w:ascii="Times New Roman" w:hAnsi="Times New Roman" w:cs="Times New Roman"/>
        </w:rPr>
        <w:t xml:space="preserve">  By agreeing to be an IOLTA provider, the bank has contractually agreed that it will automatically notify the Office of General counsel.  The OGC will send you a letter that requests an explanation.  Almost all of the time the explanation is legitimate and understandable and a disciplinary file is not </w:t>
      </w:r>
      <w:proofErr w:type="gramStart"/>
      <w:r w:rsidRPr="00A932A9">
        <w:rPr>
          <w:rFonts w:ascii="Times New Roman" w:hAnsi="Times New Roman" w:cs="Times New Roman"/>
        </w:rPr>
        <w:t>opened,  but</w:t>
      </w:r>
      <w:proofErr w:type="gramEnd"/>
      <w:r w:rsidRPr="00A932A9">
        <w:rPr>
          <w:rFonts w:ascii="Times New Roman" w:hAnsi="Times New Roman" w:cs="Times New Roman"/>
        </w:rPr>
        <w:t xml:space="preserve"> better to keep careful records and avoid this awkward inconvenience altogether.   If the OGC receives multiple notices (i.e. a pattern has developed) it can also decide to assign an investigator based upon this suspicious pattern.</w:t>
      </w:r>
    </w:p>
    <w:p w14:paraId="7F246347" w14:textId="17AF80F0" w:rsidR="00E213AC" w:rsidRPr="00A932A9" w:rsidRDefault="00E213AC" w:rsidP="00204F27">
      <w:pPr>
        <w:spacing w:line="360" w:lineRule="auto"/>
        <w:rPr>
          <w:rFonts w:ascii="Times New Roman" w:eastAsia="Times New Roman" w:hAnsi="Times New Roman" w:cs="Times New Roman"/>
          <w:sz w:val="24"/>
          <w:szCs w:val="24"/>
        </w:rPr>
      </w:pPr>
      <w:r w:rsidRPr="00A932A9">
        <w:rPr>
          <w:rFonts w:ascii="Times New Roman" w:hAnsi="Times New Roman" w:cs="Times New Roman"/>
          <w:sz w:val="24"/>
          <w:szCs w:val="24"/>
        </w:rPr>
        <w:br/>
      </w:r>
      <w:r w:rsidRPr="00A932A9">
        <w:rPr>
          <w:rFonts w:ascii="Times New Roman" w:hAnsi="Times New Roman" w:cs="Times New Roman"/>
          <w:b/>
          <w:sz w:val="36"/>
          <w:szCs w:val="36"/>
        </w:rPr>
        <w:t xml:space="preserve">B.      The Costs of Litigation - What is a Legitimate Cost? </w:t>
      </w:r>
    </w:p>
    <w:p w14:paraId="3541968E" w14:textId="77777777" w:rsidR="001E5477" w:rsidRPr="00A932A9" w:rsidRDefault="001E5477" w:rsidP="006362D1">
      <w:pPr>
        <w:rPr>
          <w:rFonts w:ascii="Times New Roman" w:hAnsi="Times New Roman" w:cs="Times New Roman"/>
          <w:b/>
          <w:sz w:val="24"/>
          <w:szCs w:val="24"/>
        </w:rPr>
      </w:pPr>
    </w:p>
    <w:p w14:paraId="574C6748" w14:textId="4D2DA540"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Financing the Case:</w:t>
      </w:r>
    </w:p>
    <w:p w14:paraId="57E30051" w14:textId="3A9013AC" w:rsidR="00204F27" w:rsidRPr="00A932A9" w:rsidRDefault="00204F27" w:rsidP="006362D1">
      <w:pPr>
        <w:rPr>
          <w:rFonts w:ascii="Times New Roman" w:hAnsi="Times New Roman" w:cs="Times New Roman"/>
          <w:shd w:val="clear" w:color="auto" w:fill="FFFFFF"/>
        </w:rPr>
      </w:pPr>
    </w:p>
    <w:p w14:paraId="6C5CA24F" w14:textId="09C92AA5" w:rsidR="00204F27" w:rsidRPr="00A932A9" w:rsidRDefault="00204F27" w:rsidP="006362D1">
      <w:pPr>
        <w:rPr>
          <w:rFonts w:ascii="Times New Roman" w:hAnsi="Times New Roman" w:cs="Times New Roman"/>
          <w:b/>
          <w:sz w:val="21"/>
          <w:szCs w:val="21"/>
          <w:shd w:val="clear" w:color="auto" w:fill="FFFFFF"/>
        </w:rPr>
      </w:pPr>
      <w:r w:rsidRPr="00A932A9">
        <w:rPr>
          <w:rFonts w:ascii="Times New Roman" w:hAnsi="Times New Roman" w:cs="Times New Roman"/>
          <w:b/>
          <w:sz w:val="21"/>
          <w:szCs w:val="21"/>
          <w:shd w:val="clear" w:color="auto" w:fill="FFFFFF"/>
        </w:rPr>
        <w:t>May Attorney Charge Interest on Unpaid Fees and Costs? Yes:</w:t>
      </w:r>
    </w:p>
    <w:p w14:paraId="0575BDF5" w14:textId="11051475" w:rsidR="00204F27" w:rsidRPr="00A932A9" w:rsidRDefault="00204F27" w:rsidP="006362D1">
      <w:pPr>
        <w:rPr>
          <w:rFonts w:ascii="Times New Roman" w:hAnsi="Times New Roman" w:cs="Times New Roman"/>
          <w:b/>
          <w:sz w:val="21"/>
          <w:szCs w:val="21"/>
          <w:shd w:val="clear" w:color="auto" w:fill="FFFFFF"/>
        </w:rPr>
      </w:pPr>
    </w:p>
    <w:p w14:paraId="0479A59E"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First, lawyer may advance litigation costs with repayment contingent on a recovery:</w:t>
      </w:r>
    </w:p>
    <w:p w14:paraId="4891ABB9"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p>
    <w:p w14:paraId="58CA2F64" w14:textId="49D341D7" w:rsidR="00204F27" w:rsidRPr="00204F27"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ORPC 1.8 </w:t>
      </w:r>
      <w:r w:rsidRPr="00204F27">
        <w:rPr>
          <w:rFonts w:ascii="Times New Roman" w:eastAsia="Times New Roman" w:hAnsi="Times New Roman" w:cs="Times New Roman"/>
          <w:sz w:val="24"/>
          <w:szCs w:val="24"/>
        </w:rPr>
        <w:t>(e) A lawyer shall not provide financial assistance to a client in connection with pending or contemplated litigation, except that:</w:t>
      </w:r>
    </w:p>
    <w:p w14:paraId="5F88EEB6" w14:textId="77777777" w:rsidR="00204F27" w:rsidRPr="00204F27" w:rsidRDefault="00204F27" w:rsidP="00204F27">
      <w:pPr>
        <w:shd w:val="clear" w:color="auto" w:fill="FFFFFF"/>
        <w:spacing w:after="150"/>
        <w:ind w:left="720"/>
        <w:rPr>
          <w:rFonts w:ascii="Times New Roman" w:eastAsia="Times New Roman" w:hAnsi="Times New Roman" w:cs="Times New Roman"/>
          <w:sz w:val="24"/>
          <w:szCs w:val="24"/>
        </w:rPr>
      </w:pPr>
      <w:r w:rsidRPr="00204F27">
        <w:rPr>
          <w:rFonts w:ascii="Times New Roman" w:eastAsia="Times New Roman" w:hAnsi="Times New Roman" w:cs="Times New Roman"/>
          <w:sz w:val="24"/>
          <w:szCs w:val="24"/>
        </w:rPr>
        <w:t>(1) a lawyer may advance court costs and expenses of litigation, the repayment of which may be contingent on the outcome of the matter; and</w:t>
      </w:r>
    </w:p>
    <w:p w14:paraId="0AEE85AE" w14:textId="028A3EA1" w:rsidR="00204F27" w:rsidRPr="00A932A9" w:rsidRDefault="00204F27" w:rsidP="006362D1">
      <w:pPr>
        <w:rPr>
          <w:rFonts w:ascii="Times New Roman" w:hAnsi="Times New Roman" w:cs="Times New Roman"/>
          <w:b/>
          <w:sz w:val="21"/>
          <w:szCs w:val="21"/>
          <w:shd w:val="clear" w:color="auto" w:fill="FFFFFF"/>
        </w:rPr>
      </w:pPr>
      <w:r w:rsidRPr="00A932A9">
        <w:rPr>
          <w:rFonts w:ascii="Times New Roman" w:hAnsi="Times New Roman" w:cs="Times New Roman"/>
          <w:b/>
          <w:sz w:val="21"/>
          <w:szCs w:val="21"/>
          <w:shd w:val="clear" w:color="auto" w:fill="FFFFFF"/>
        </w:rPr>
        <w:t>Second, Lawyer may charge interest:</w:t>
      </w:r>
    </w:p>
    <w:p w14:paraId="340CAFB4" w14:textId="7E88E346" w:rsidR="00204F27" w:rsidRPr="00A932A9" w:rsidRDefault="00204F27" w:rsidP="00204F27">
      <w:pPr>
        <w:pStyle w:val="Heading3"/>
        <w:shd w:val="clear" w:color="auto" w:fill="FFFFFF"/>
        <w:rPr>
          <w:b w:val="0"/>
          <w:bCs w:val="0"/>
          <w:sz w:val="36"/>
          <w:szCs w:val="36"/>
        </w:rPr>
      </w:pPr>
      <w:r w:rsidRPr="00A932A9">
        <w:rPr>
          <w:rStyle w:val="fl-heading-text"/>
          <w:b w:val="0"/>
          <w:bCs w:val="0"/>
          <w:sz w:val="36"/>
          <w:szCs w:val="36"/>
        </w:rPr>
        <w:t>Ethics Opinion No. 286</w:t>
      </w:r>
    </w:p>
    <w:p w14:paraId="676BFD7B" w14:textId="77777777" w:rsidR="00204F27" w:rsidRPr="00204F27" w:rsidRDefault="00204F27" w:rsidP="00204F27">
      <w:pPr>
        <w:shd w:val="clear" w:color="auto" w:fill="FFFFFF"/>
        <w:spacing w:after="150"/>
        <w:rPr>
          <w:rFonts w:ascii="Times New Roman" w:eastAsia="Times New Roman" w:hAnsi="Times New Roman" w:cs="Times New Roman"/>
          <w:sz w:val="21"/>
          <w:szCs w:val="21"/>
        </w:rPr>
      </w:pPr>
      <w:r w:rsidRPr="00204F27">
        <w:rPr>
          <w:rFonts w:ascii="Times New Roman" w:eastAsia="Times New Roman" w:hAnsi="Times New Roman" w:cs="Times New Roman"/>
          <w:sz w:val="21"/>
          <w:szCs w:val="21"/>
        </w:rPr>
        <w:t>INQUIRY</w:t>
      </w:r>
    </w:p>
    <w:p w14:paraId="34E85364" w14:textId="77777777" w:rsidR="00204F27" w:rsidRPr="00204F27" w:rsidRDefault="00204F27" w:rsidP="00204F27">
      <w:pPr>
        <w:shd w:val="clear" w:color="auto" w:fill="FFFFFF"/>
        <w:spacing w:after="150"/>
        <w:rPr>
          <w:rFonts w:ascii="Times New Roman" w:eastAsia="Times New Roman" w:hAnsi="Times New Roman" w:cs="Times New Roman"/>
          <w:sz w:val="21"/>
          <w:szCs w:val="21"/>
        </w:rPr>
      </w:pPr>
      <w:r w:rsidRPr="00204F27">
        <w:rPr>
          <w:rFonts w:ascii="Times New Roman" w:eastAsia="Times New Roman" w:hAnsi="Times New Roman" w:cs="Times New Roman"/>
          <w:sz w:val="21"/>
          <w:szCs w:val="21"/>
        </w:rPr>
        <w:t>Is it ethical and proper for an attorney to charge interest on fees for professional services rendered and expenses advanced which are past due?</w:t>
      </w:r>
    </w:p>
    <w:p w14:paraId="18F7A863" w14:textId="77777777" w:rsidR="00204F27" w:rsidRPr="00204F27" w:rsidRDefault="00204F27" w:rsidP="00204F27">
      <w:pPr>
        <w:shd w:val="clear" w:color="auto" w:fill="FFFFFF"/>
        <w:spacing w:after="150"/>
        <w:rPr>
          <w:rFonts w:ascii="Times New Roman" w:eastAsia="Times New Roman" w:hAnsi="Times New Roman" w:cs="Times New Roman"/>
          <w:sz w:val="21"/>
          <w:szCs w:val="21"/>
        </w:rPr>
      </w:pPr>
      <w:r w:rsidRPr="00204F27">
        <w:rPr>
          <w:rFonts w:ascii="Times New Roman" w:eastAsia="Times New Roman" w:hAnsi="Times New Roman" w:cs="Times New Roman"/>
          <w:sz w:val="21"/>
          <w:szCs w:val="21"/>
        </w:rPr>
        <w:lastRenderedPageBreak/>
        <w:t xml:space="preserve">Therefore, the Legal Ethics Committee of the Oklahoma Bar Association finds that it is ethical and proper for an attorney to charge interest on overdue accounts for professional services rendered or expenses advanced </w:t>
      </w:r>
      <w:proofErr w:type="gramStart"/>
      <w:r w:rsidRPr="00204F27">
        <w:rPr>
          <w:rFonts w:ascii="Times New Roman" w:eastAsia="Times New Roman" w:hAnsi="Times New Roman" w:cs="Times New Roman"/>
          <w:sz w:val="21"/>
          <w:szCs w:val="21"/>
        </w:rPr>
        <w:t>as long as</w:t>
      </w:r>
      <w:proofErr w:type="gramEnd"/>
      <w:r w:rsidRPr="00204F27">
        <w:rPr>
          <w:rFonts w:ascii="Times New Roman" w:eastAsia="Times New Roman" w:hAnsi="Times New Roman" w:cs="Times New Roman"/>
          <w:sz w:val="21"/>
          <w:szCs w:val="21"/>
        </w:rPr>
        <w:t xml:space="preserve"> there has been an agreement made with the client concerning these charges.</w:t>
      </w:r>
    </w:p>
    <w:p w14:paraId="70038A18" w14:textId="77777777" w:rsidR="00204F27" w:rsidRPr="00204F27" w:rsidRDefault="00204F27" w:rsidP="00204F27">
      <w:pPr>
        <w:shd w:val="clear" w:color="auto" w:fill="FFFFFF"/>
        <w:spacing w:after="150"/>
        <w:rPr>
          <w:rFonts w:ascii="Times New Roman" w:eastAsia="Times New Roman" w:hAnsi="Times New Roman" w:cs="Times New Roman"/>
          <w:sz w:val="21"/>
          <w:szCs w:val="21"/>
        </w:rPr>
      </w:pPr>
      <w:proofErr w:type="gramStart"/>
      <w:r w:rsidRPr="00204F27">
        <w:rPr>
          <w:rFonts w:ascii="Times New Roman" w:eastAsia="Times New Roman" w:hAnsi="Times New Roman" w:cs="Times New Roman"/>
          <w:sz w:val="21"/>
          <w:szCs w:val="21"/>
        </w:rPr>
        <w:t>In light of</w:t>
      </w:r>
      <w:proofErr w:type="gramEnd"/>
      <w:r w:rsidRPr="00204F27">
        <w:rPr>
          <w:rFonts w:ascii="Times New Roman" w:eastAsia="Times New Roman" w:hAnsi="Times New Roman" w:cs="Times New Roman"/>
          <w:sz w:val="21"/>
          <w:szCs w:val="21"/>
        </w:rPr>
        <w:t xml:space="preserve"> the Committee’s opinion it merits mention that there are specific requirements under the Oklahoma Uniform Consumer Credit Code providing for the disclosure of interest under various situations. It is suggested that the attorney review the statutes before proceeding with the charging of interest so that he fully complies with the requirements applicable to his situation.</w:t>
      </w:r>
    </w:p>
    <w:p w14:paraId="0FEF5415" w14:textId="4F048D00"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Does this extend to Lawyer borrowing to advance litigation funding to client?</w:t>
      </w:r>
    </w:p>
    <w:p w14:paraId="7CA21CBA" w14:textId="723502B4" w:rsidR="00204F27" w:rsidRPr="00A932A9" w:rsidRDefault="00204F27" w:rsidP="006362D1">
      <w:pPr>
        <w:rPr>
          <w:rFonts w:ascii="Times New Roman" w:hAnsi="Times New Roman" w:cs="Times New Roman"/>
          <w:b/>
          <w:sz w:val="24"/>
          <w:szCs w:val="24"/>
        </w:rPr>
      </w:pPr>
    </w:p>
    <w:p w14:paraId="76B5AC66" w14:textId="53BC24DD" w:rsidR="00204F27" w:rsidRPr="00A932A9" w:rsidRDefault="00204F27" w:rsidP="006362D1">
      <w:pPr>
        <w:rPr>
          <w:rFonts w:ascii="Times New Roman" w:hAnsi="Times New Roman" w:cs="Times New Roman"/>
        </w:rPr>
      </w:pPr>
      <w:r w:rsidRPr="00A932A9">
        <w:rPr>
          <w:rFonts w:ascii="Times New Roman" w:hAnsi="Times New Roman" w:cs="Times New Roman"/>
          <w:sz w:val="24"/>
          <w:szCs w:val="24"/>
        </w:rPr>
        <w:t xml:space="preserve">Probably. At least according to the lending companies: </w:t>
      </w:r>
      <w:hyperlink r:id="rId5" w:history="1">
        <w:r w:rsidRPr="00A932A9">
          <w:rPr>
            <w:rStyle w:val="Hyperlink"/>
            <w:rFonts w:ascii="Times New Roman" w:hAnsi="Times New Roman" w:cs="Times New Roman"/>
            <w:color w:val="auto"/>
          </w:rPr>
          <w:t>https://ntlsummit.com/wp-content/uploads/2015/01/1-21-15-1130am-joe-kasouf-was-joe-dinardo.pdf</w:t>
        </w:r>
      </w:hyperlink>
    </w:p>
    <w:p w14:paraId="73DF23A6" w14:textId="526790B0" w:rsidR="00204F27" w:rsidRPr="00A932A9" w:rsidRDefault="00204F27" w:rsidP="006362D1">
      <w:pPr>
        <w:rPr>
          <w:rFonts w:ascii="Times New Roman" w:hAnsi="Times New Roman" w:cs="Times New Roman"/>
        </w:rPr>
      </w:pPr>
    </w:p>
    <w:p w14:paraId="6A2693AA" w14:textId="06C1019A"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rPr>
        <w:t>But remember, you still can’t loan a client money other than to advance expense. You can’t advance them on their recovery. You can’t loan them money to see a doctor or to buy a car.</w:t>
      </w:r>
    </w:p>
    <w:p w14:paraId="25CB780C" w14:textId="77777777" w:rsidR="00204F27" w:rsidRPr="00A932A9" w:rsidRDefault="00204F27" w:rsidP="006362D1">
      <w:pPr>
        <w:rPr>
          <w:rFonts w:ascii="Times New Roman" w:hAnsi="Times New Roman" w:cs="Times New Roman"/>
          <w:b/>
          <w:sz w:val="24"/>
          <w:szCs w:val="24"/>
        </w:rPr>
      </w:pPr>
    </w:p>
    <w:p w14:paraId="51EF474F" w14:textId="77777777" w:rsidR="00204F27" w:rsidRPr="00A932A9" w:rsidRDefault="00204F27" w:rsidP="00204F27">
      <w:pPr>
        <w:rPr>
          <w:rStyle w:val="Strong"/>
          <w:rFonts w:ascii="Times New Roman" w:hAnsi="Times New Roman" w:cs="Times New Roman"/>
          <w:sz w:val="24"/>
          <w:szCs w:val="24"/>
          <w:shd w:val="clear" w:color="auto" w:fill="FFFFFF"/>
        </w:rPr>
      </w:pPr>
      <w:r w:rsidRPr="00A932A9">
        <w:rPr>
          <w:rFonts w:ascii="Times New Roman" w:hAnsi="Times New Roman" w:cs="Times New Roman"/>
          <w:sz w:val="24"/>
          <w:szCs w:val="24"/>
        </w:rPr>
        <w:t>12 O.S. § 942--</w:t>
      </w:r>
      <w:r w:rsidRPr="00A932A9">
        <w:rPr>
          <w:rStyle w:val="EnvelopeAddress"/>
          <w:rFonts w:ascii="Times New Roman" w:hAnsi="Times New Roman" w:cs="Times New Roman"/>
          <w:sz w:val="24"/>
          <w:szCs w:val="24"/>
          <w:shd w:val="clear" w:color="auto" w:fill="FFFFFF"/>
        </w:rPr>
        <w:t xml:space="preserve"> </w:t>
      </w:r>
      <w:r w:rsidRPr="00A932A9">
        <w:rPr>
          <w:rStyle w:val="Strong"/>
          <w:rFonts w:ascii="Times New Roman" w:hAnsi="Times New Roman" w:cs="Times New Roman"/>
          <w:sz w:val="24"/>
          <w:szCs w:val="24"/>
          <w:shd w:val="clear" w:color="auto" w:fill="FFFFFF"/>
        </w:rPr>
        <w:t xml:space="preserve">Costs the Court Judge May Award: </w:t>
      </w:r>
    </w:p>
    <w:p w14:paraId="638F9097" w14:textId="77777777" w:rsidR="00204F27" w:rsidRPr="00A932A9" w:rsidRDefault="00204F27" w:rsidP="00204F27">
      <w:pPr>
        <w:rPr>
          <w:rStyle w:val="Strong"/>
          <w:rFonts w:ascii="Times New Roman" w:hAnsi="Times New Roman" w:cs="Times New Roman"/>
          <w:sz w:val="24"/>
          <w:szCs w:val="24"/>
          <w:shd w:val="clear" w:color="auto" w:fill="FFFFFF"/>
        </w:rPr>
      </w:pPr>
    </w:p>
    <w:p w14:paraId="15AAEA78"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A judge of any court of this state may award the following as costs:</w:t>
      </w:r>
    </w:p>
    <w:p w14:paraId="58F1A980"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1. Any fees assessed by the court clerk or the clerk of the appellate court;</w:t>
      </w:r>
    </w:p>
    <w:p w14:paraId="4A007E46"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2. Reasonable expenses for the giving of notice, including expenses for service of summons and other judicial process and expenses for publication;</w:t>
      </w:r>
    </w:p>
    <w:p w14:paraId="0FF9170E"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3. Statutory witness fees and reasonable expenses for service of subpoenas;</w:t>
      </w:r>
    </w:p>
    <w:p w14:paraId="61F61C78"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4. Costs of copying papers necessarily used at trial, limited to the amount authorized by law. If no amount is specified, costs of copying papers shall be limited to ten cents ($0.10) per page;</w:t>
      </w:r>
    </w:p>
    <w:p w14:paraId="39AF2420"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5. Transcripts of the trial or another proceeding that the court determines are necessary to resolve the case;</w:t>
      </w:r>
    </w:p>
    <w:p w14:paraId="0F09B51F"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6. Reasonable expenses for taking and transcribing deposition testimony, for furnishing copies to the witness and opposing counsel, and for recording deposition testimony on videotape, but not to exceed One Hundred Dollars ($100.00) per two-hour videotape, unless the court determines that a </w:t>
      </w:r>
      <w:proofErr w:type="gramStart"/>
      <w:r w:rsidRPr="00A932A9">
        <w:rPr>
          <w:rFonts w:ascii="Times New Roman" w:eastAsia="Times New Roman" w:hAnsi="Times New Roman" w:cs="Times New Roman"/>
          <w:sz w:val="24"/>
          <w:szCs w:val="24"/>
        </w:rPr>
        <w:t>particular deposition</w:t>
      </w:r>
      <w:proofErr w:type="gramEnd"/>
      <w:r w:rsidRPr="00A932A9">
        <w:rPr>
          <w:rFonts w:ascii="Times New Roman" w:eastAsia="Times New Roman" w:hAnsi="Times New Roman" w:cs="Times New Roman"/>
          <w:sz w:val="24"/>
          <w:szCs w:val="24"/>
        </w:rPr>
        <w:t xml:space="preserve"> was neither reasonable nor necessary; and</w:t>
      </w:r>
    </w:p>
    <w:p w14:paraId="02762368"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7. Any other expenses authorized by law to be collected as costs.</w:t>
      </w:r>
    </w:p>
    <w:p w14:paraId="093908A7" w14:textId="77777777" w:rsidR="00204F27" w:rsidRPr="00A932A9" w:rsidRDefault="00204F27" w:rsidP="00204F27">
      <w:pPr>
        <w:shd w:val="clear" w:color="auto" w:fill="FFFFFF"/>
        <w:spacing w:after="150"/>
        <w:rPr>
          <w:rFonts w:ascii="Times New Roman" w:eastAsia="Times New Roman" w:hAnsi="Times New Roman" w:cs="Times New Roman"/>
          <w:sz w:val="24"/>
          <w:szCs w:val="24"/>
        </w:rPr>
      </w:pPr>
    </w:p>
    <w:p w14:paraId="6C0DA72A" w14:textId="77777777" w:rsidR="00204F27" w:rsidRPr="00A932A9" w:rsidRDefault="00204F27" w:rsidP="00204F27">
      <w:pPr>
        <w:rPr>
          <w:rFonts w:ascii="Times New Roman" w:hAnsi="Times New Roman" w:cs="Times New Roman"/>
          <w:b/>
          <w:sz w:val="24"/>
          <w:szCs w:val="24"/>
        </w:rPr>
      </w:pPr>
      <w:r w:rsidRPr="00A932A9">
        <w:rPr>
          <w:rFonts w:ascii="Times New Roman" w:hAnsi="Times New Roman" w:cs="Times New Roman"/>
          <w:b/>
          <w:sz w:val="24"/>
          <w:szCs w:val="24"/>
        </w:rPr>
        <w:t>Attorneys’ Fee as Costs</w:t>
      </w:r>
    </w:p>
    <w:p w14:paraId="62D2E571" w14:textId="77777777" w:rsidR="00204F27" w:rsidRPr="00A932A9" w:rsidRDefault="00204F27" w:rsidP="00204F27">
      <w:pPr>
        <w:rPr>
          <w:rFonts w:ascii="Times New Roman" w:hAnsi="Times New Roman" w:cs="Times New Roman"/>
          <w:sz w:val="24"/>
          <w:szCs w:val="24"/>
        </w:rPr>
      </w:pPr>
    </w:p>
    <w:p w14:paraId="4FB90009" w14:textId="77777777" w:rsidR="00204F27" w:rsidRPr="00A932A9" w:rsidRDefault="00204F27" w:rsidP="00204F27">
      <w:pPr>
        <w:rPr>
          <w:rFonts w:ascii="Times New Roman" w:hAnsi="Times New Roman" w:cs="Times New Roman"/>
          <w:sz w:val="24"/>
          <w:szCs w:val="24"/>
        </w:rPr>
      </w:pPr>
      <w:r w:rsidRPr="00A932A9">
        <w:rPr>
          <w:rStyle w:val="Strong"/>
          <w:rFonts w:ascii="Times New Roman" w:hAnsi="Times New Roman" w:cs="Times New Roman"/>
          <w:sz w:val="20"/>
          <w:szCs w:val="20"/>
          <w:shd w:val="clear" w:color="auto" w:fill="FFFFFF"/>
        </w:rPr>
        <w:t>12 O.S. § 936 - Action on Open Account - Attorney's Fee as Costs</w:t>
      </w:r>
    </w:p>
    <w:p w14:paraId="074326E6" w14:textId="77777777" w:rsidR="00204F27" w:rsidRPr="00A932A9" w:rsidRDefault="00204F27" w:rsidP="00204F27">
      <w:pPr>
        <w:rPr>
          <w:rFonts w:ascii="Times New Roman" w:hAnsi="Times New Roman" w:cs="Times New Roman"/>
          <w:sz w:val="24"/>
          <w:szCs w:val="24"/>
        </w:rPr>
      </w:pPr>
    </w:p>
    <w:p w14:paraId="3637FFED" w14:textId="6E40C81B" w:rsidR="00204F27" w:rsidRPr="00A932A9" w:rsidRDefault="00204F27" w:rsidP="00204F27">
      <w:pPr>
        <w:rPr>
          <w:rFonts w:ascii="Times New Roman" w:hAnsi="Times New Roman" w:cs="Times New Roman"/>
          <w:shd w:val="clear" w:color="auto" w:fill="FFFFFF"/>
        </w:rPr>
      </w:pPr>
      <w:r w:rsidRPr="00A932A9">
        <w:rPr>
          <w:rFonts w:ascii="Times New Roman" w:hAnsi="Times New Roman" w:cs="Times New Roman"/>
          <w:shd w:val="clear" w:color="auto" w:fill="FFFFFF"/>
        </w:rPr>
        <w:t>A. In any civil action to recover for labor or services rendered, or on an open account, a statement of account, account stated, note, bill, negotiable instrument, or contract relating to the purchase or sale of goods, wares, or merchandise, unless otherwise provided by law or the contract which is the subject of the action, the prevailing party shall be allowed a reasonable attorney fee to be set by the court, to be taxed and collected as costs.</w:t>
      </w:r>
    </w:p>
    <w:p w14:paraId="4649A207" w14:textId="11D9C7E1" w:rsidR="00204F27" w:rsidRPr="00A932A9" w:rsidRDefault="00204F27" w:rsidP="00204F27">
      <w:pPr>
        <w:rPr>
          <w:rFonts w:ascii="Times New Roman" w:hAnsi="Times New Roman" w:cs="Times New Roman"/>
          <w:shd w:val="clear" w:color="auto" w:fill="FFFFFF"/>
        </w:rPr>
      </w:pPr>
    </w:p>
    <w:p w14:paraId="237450E3" w14:textId="77777777" w:rsidR="00204F27" w:rsidRPr="00A932A9" w:rsidRDefault="00204F27" w:rsidP="00204F27">
      <w:pPr>
        <w:rPr>
          <w:rFonts w:ascii="Times New Roman" w:hAnsi="Times New Roman" w:cs="Times New Roman"/>
          <w:b/>
          <w:shd w:val="clear" w:color="auto" w:fill="FFFFFF"/>
        </w:rPr>
      </w:pPr>
      <w:r w:rsidRPr="00A932A9">
        <w:rPr>
          <w:rFonts w:ascii="Times New Roman" w:hAnsi="Times New Roman" w:cs="Times New Roman"/>
          <w:b/>
          <w:shd w:val="clear" w:color="auto" w:fill="FFFFFF"/>
        </w:rPr>
        <w:lastRenderedPageBreak/>
        <w:t>Lawyer may not sign agreement to indemnify Defendant (though Plaintiff may do so):</w:t>
      </w:r>
    </w:p>
    <w:p w14:paraId="404FE1DE" w14:textId="77777777" w:rsidR="00204F27" w:rsidRPr="00204F27" w:rsidRDefault="00204F27" w:rsidP="00204F27">
      <w:pPr>
        <w:shd w:val="clear" w:color="auto" w:fill="FFFFFF"/>
        <w:spacing w:before="100" w:beforeAutospacing="1" w:after="100" w:afterAutospacing="1"/>
        <w:outlineLvl w:val="2"/>
        <w:rPr>
          <w:rFonts w:ascii="Times New Roman" w:eastAsia="Times New Roman" w:hAnsi="Times New Roman" w:cs="Times New Roman"/>
          <w:sz w:val="36"/>
          <w:szCs w:val="36"/>
        </w:rPr>
      </w:pPr>
      <w:r w:rsidRPr="00204F27">
        <w:rPr>
          <w:rFonts w:ascii="Times New Roman" w:eastAsia="Times New Roman" w:hAnsi="Times New Roman" w:cs="Times New Roman"/>
          <w:sz w:val="36"/>
          <w:szCs w:val="36"/>
        </w:rPr>
        <w:t>Ethics Opinion No. 328</w:t>
      </w:r>
    </w:p>
    <w:p w14:paraId="5398CD7A" w14:textId="77777777" w:rsidR="00204F27" w:rsidRPr="00204F27" w:rsidRDefault="00204F27" w:rsidP="00204F27">
      <w:pPr>
        <w:shd w:val="clear" w:color="auto" w:fill="FFFFFF"/>
        <w:spacing w:after="150"/>
        <w:rPr>
          <w:rFonts w:ascii="Times New Roman" w:eastAsia="Times New Roman" w:hAnsi="Times New Roman" w:cs="Times New Roman"/>
          <w:sz w:val="21"/>
          <w:szCs w:val="21"/>
        </w:rPr>
      </w:pPr>
      <w:r w:rsidRPr="00204F27">
        <w:rPr>
          <w:rFonts w:ascii="Times New Roman" w:eastAsia="Times New Roman" w:hAnsi="Times New Roman" w:cs="Times New Roman"/>
          <w:b/>
          <w:bCs/>
          <w:sz w:val="21"/>
          <w:szCs w:val="21"/>
        </w:rPr>
        <w:t>QUESTION:</w:t>
      </w:r>
    </w:p>
    <w:p w14:paraId="280F9445" w14:textId="77777777" w:rsidR="00204F27" w:rsidRPr="00204F27" w:rsidRDefault="00204F27" w:rsidP="00204F27">
      <w:pPr>
        <w:shd w:val="clear" w:color="auto" w:fill="FFFFFF"/>
        <w:spacing w:after="150"/>
        <w:rPr>
          <w:rFonts w:ascii="Times New Roman" w:eastAsia="Times New Roman" w:hAnsi="Times New Roman" w:cs="Times New Roman"/>
          <w:sz w:val="21"/>
          <w:szCs w:val="21"/>
        </w:rPr>
      </w:pPr>
      <w:r w:rsidRPr="00204F27">
        <w:rPr>
          <w:rFonts w:ascii="Times New Roman" w:eastAsia="Times New Roman" w:hAnsi="Times New Roman" w:cs="Times New Roman"/>
          <w:sz w:val="21"/>
          <w:szCs w:val="21"/>
        </w:rPr>
        <w:t>As part of a settlement agreement release, may the Plaintiff’s lawyer or law firm ethically agree to hold the Defendant and its insurer harmless for any future action against the Defendant or its insurer that may be asserted by lien holders or any federal or state agency or program that may have an interest in the settlement proceeds?</w:t>
      </w:r>
    </w:p>
    <w:p w14:paraId="6AD5B457" w14:textId="3EEB9720" w:rsidR="00204F27" w:rsidRPr="00A932A9" w:rsidRDefault="00204F27" w:rsidP="00204F27">
      <w:pPr>
        <w:rPr>
          <w:rFonts w:ascii="Times New Roman" w:hAnsi="Times New Roman" w:cs="Times New Roman"/>
          <w:sz w:val="21"/>
          <w:szCs w:val="21"/>
          <w:shd w:val="clear" w:color="auto" w:fill="FFFFFF"/>
        </w:rPr>
      </w:pPr>
      <w:r w:rsidRPr="00A932A9">
        <w:rPr>
          <w:rFonts w:ascii="Times New Roman" w:hAnsi="Times New Roman" w:cs="Times New Roman"/>
          <w:sz w:val="21"/>
          <w:szCs w:val="21"/>
          <w:shd w:val="clear" w:color="auto" w:fill="FFFFFF"/>
        </w:rPr>
        <w:t>In conclusion, a lawyer must not agree to sign a settlement release indemnifying the opposing party and consequently agreeing to be guarantor of the client’s third party liability or statutory obligations of subrogation, because this is prohibited by ORPC Rules 1.7(a)(2) and 1.8(e).</w:t>
      </w:r>
      <w:hyperlink r:id="rId6" w:anchor="_edn2" w:history="1">
        <w:r w:rsidRPr="00A932A9">
          <w:rPr>
            <w:rStyle w:val="Hyperlink"/>
            <w:rFonts w:ascii="Times New Roman" w:hAnsi="Times New Roman" w:cs="Times New Roman"/>
            <w:color w:val="auto"/>
            <w:sz w:val="16"/>
            <w:szCs w:val="16"/>
            <w:shd w:val="clear" w:color="auto" w:fill="FFFFFF"/>
            <w:vertAlign w:val="superscript"/>
          </w:rPr>
          <w:t>[ii]</w:t>
        </w:r>
      </w:hyperlink>
      <w:r w:rsidRPr="00A932A9">
        <w:rPr>
          <w:rFonts w:ascii="Times New Roman" w:hAnsi="Times New Roman" w:cs="Times New Roman"/>
          <w:sz w:val="21"/>
          <w:szCs w:val="21"/>
          <w:shd w:val="clear" w:color="auto" w:fill="FFFFFF"/>
        </w:rPr>
        <w:t>Furthermore, no lawyer should ask or require as a settlement condition that another lawyer enter into such an indemnification agreement, because to do so is prohibited by ORPC Rule 8.4(a).</w:t>
      </w:r>
    </w:p>
    <w:p w14:paraId="2F9067EA" w14:textId="77777777" w:rsidR="00204F27" w:rsidRPr="00A932A9" w:rsidRDefault="00204F27" w:rsidP="006362D1">
      <w:pPr>
        <w:rPr>
          <w:rFonts w:ascii="Times New Roman" w:hAnsi="Times New Roman" w:cs="Times New Roman"/>
          <w:sz w:val="24"/>
          <w:szCs w:val="24"/>
        </w:rPr>
      </w:pPr>
    </w:p>
    <w:p w14:paraId="65D4A455" w14:textId="6B296EE6" w:rsidR="00E213AC" w:rsidRPr="00A932A9" w:rsidRDefault="00E213AC" w:rsidP="006362D1">
      <w:pPr>
        <w:rPr>
          <w:rFonts w:ascii="Times New Roman" w:hAnsi="Times New Roman" w:cs="Times New Roman"/>
          <w:sz w:val="36"/>
          <w:szCs w:val="36"/>
        </w:rPr>
      </w:pPr>
      <w:r w:rsidRPr="00A932A9">
        <w:rPr>
          <w:rFonts w:ascii="Times New Roman" w:hAnsi="Times New Roman" w:cs="Times New Roman"/>
          <w:sz w:val="24"/>
          <w:szCs w:val="24"/>
        </w:rPr>
        <w:br/>
      </w:r>
      <w:r w:rsidRPr="00A932A9">
        <w:rPr>
          <w:rFonts w:ascii="Times New Roman" w:hAnsi="Times New Roman" w:cs="Times New Roman"/>
          <w:b/>
          <w:sz w:val="36"/>
          <w:szCs w:val="36"/>
        </w:rPr>
        <w:t>C.      Advertising Legal Services</w:t>
      </w:r>
      <w:r w:rsidRPr="00A932A9">
        <w:rPr>
          <w:rFonts w:ascii="Times New Roman" w:hAnsi="Times New Roman" w:cs="Times New Roman"/>
          <w:sz w:val="36"/>
          <w:szCs w:val="36"/>
        </w:rPr>
        <w:t xml:space="preserve"> </w:t>
      </w:r>
    </w:p>
    <w:p w14:paraId="2A00EA69" w14:textId="77777777" w:rsidR="00204F27" w:rsidRPr="00A932A9" w:rsidRDefault="00204F27" w:rsidP="006362D1">
      <w:pPr>
        <w:rPr>
          <w:rFonts w:ascii="Times New Roman" w:hAnsi="Times New Roman" w:cs="Times New Roman"/>
          <w:sz w:val="36"/>
          <w:szCs w:val="36"/>
        </w:rPr>
      </w:pPr>
    </w:p>
    <w:p w14:paraId="29B1331D"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Only a very small percentage of bar complaints relate to advertising. Attorney neglect is always the most common complaint.</w:t>
      </w:r>
    </w:p>
    <w:p w14:paraId="0E029809" w14:textId="77777777" w:rsidR="00E213AC" w:rsidRPr="00A932A9" w:rsidRDefault="00E213AC" w:rsidP="00E213AC">
      <w:pPr>
        <w:spacing w:line="360" w:lineRule="auto"/>
        <w:rPr>
          <w:rFonts w:ascii="Times New Roman" w:eastAsia="Times New Roman" w:hAnsi="Times New Roman" w:cs="Times New Roman"/>
          <w:sz w:val="24"/>
          <w:szCs w:val="24"/>
        </w:rPr>
      </w:pPr>
    </w:p>
    <w:p w14:paraId="148F431A"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OK Ethics Opinion No.30 (1932): “Is it advertising [and thus unethical] for an attorney to acquire space in telephone directory, immediately after his name in the attorney’s classification section, and insert the following: ‘General </w:t>
      </w:r>
      <w:proofErr w:type="spellStart"/>
      <w:r w:rsidRPr="00A932A9">
        <w:rPr>
          <w:rFonts w:ascii="Times New Roman" w:eastAsia="Times New Roman" w:hAnsi="Times New Roman" w:cs="Times New Roman"/>
          <w:sz w:val="24"/>
          <w:szCs w:val="24"/>
        </w:rPr>
        <w:t>practitioneers</w:t>
      </w:r>
      <w:proofErr w:type="spellEnd"/>
      <w:r w:rsidRPr="00A932A9">
        <w:rPr>
          <w:rFonts w:ascii="Times New Roman" w:eastAsia="Times New Roman" w:hAnsi="Times New Roman" w:cs="Times New Roman"/>
          <w:sz w:val="24"/>
          <w:szCs w:val="24"/>
        </w:rPr>
        <w:t xml:space="preserve"> [sic]: Special attention given to Personal Injury Damage Suits, Corporations, contracts and probate law …… Former District Judge. ’24 Years General Practice in All Courts, contracts, liens, titles, corporations, damages, probate.’” The answer: Yes. Anything more than the name and telephone number of the lawyer, in the same type and size as the other attorney listings, violated the rule against attorney advertising.</w:t>
      </w:r>
    </w:p>
    <w:p w14:paraId="570DE7E7" w14:textId="77777777" w:rsidR="00E213AC" w:rsidRPr="00A932A9" w:rsidRDefault="00E213AC" w:rsidP="00E213AC">
      <w:pPr>
        <w:spacing w:line="360" w:lineRule="auto"/>
        <w:rPr>
          <w:rFonts w:ascii="Times New Roman" w:eastAsia="Times New Roman" w:hAnsi="Times New Roman" w:cs="Times New Roman"/>
          <w:sz w:val="24"/>
          <w:szCs w:val="24"/>
        </w:rPr>
      </w:pPr>
    </w:p>
    <w:p w14:paraId="4B86703E"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In the very early days, lawyer advertising was common and unregulated, but with the advent of the Canons of Professional Ethics by the ABA in 1908, legal advertising was strictly prohibited. That was the landscape until the 1972 case of </w:t>
      </w:r>
      <w:r w:rsidRPr="00A932A9">
        <w:rPr>
          <w:rFonts w:ascii="Times New Roman" w:eastAsia="Times New Roman" w:hAnsi="Times New Roman" w:cs="Times New Roman"/>
          <w:i/>
          <w:sz w:val="24"/>
          <w:szCs w:val="24"/>
        </w:rPr>
        <w:t>Bates v. State Bar of AZ</w:t>
      </w:r>
      <w:r w:rsidRPr="00A932A9">
        <w:rPr>
          <w:rFonts w:ascii="Times New Roman" w:eastAsia="Times New Roman" w:hAnsi="Times New Roman" w:cs="Times New Roman"/>
          <w:sz w:val="24"/>
          <w:szCs w:val="24"/>
        </w:rPr>
        <w:t xml:space="preserve">, 433 U.S. 350, 97 </w:t>
      </w:r>
      <w:proofErr w:type="spellStart"/>
      <w:r w:rsidRPr="00A932A9">
        <w:rPr>
          <w:rFonts w:ascii="Times New Roman" w:eastAsia="Times New Roman" w:hAnsi="Times New Roman" w:cs="Times New Roman"/>
          <w:sz w:val="24"/>
          <w:szCs w:val="24"/>
        </w:rPr>
        <w:t>S.Ct</w:t>
      </w:r>
      <w:proofErr w:type="spellEnd"/>
      <w:r w:rsidRPr="00A932A9">
        <w:rPr>
          <w:rFonts w:ascii="Times New Roman" w:eastAsia="Times New Roman" w:hAnsi="Times New Roman" w:cs="Times New Roman"/>
          <w:sz w:val="24"/>
          <w:szCs w:val="24"/>
        </w:rPr>
        <w:t xml:space="preserve">. 2691, 53 L. Ed. 2d 810 (1972). The Supreme Court found that attorney advertising facilitates the process of intelligent selection of lawyers and makes legal service more accessible--and is protected by the First Amendment. But, still, the states may ban false, deceptive, and misleading </w:t>
      </w:r>
      <w:r w:rsidRPr="00A932A9">
        <w:rPr>
          <w:rFonts w:ascii="Times New Roman" w:eastAsia="Times New Roman" w:hAnsi="Times New Roman" w:cs="Times New Roman"/>
          <w:sz w:val="24"/>
          <w:szCs w:val="24"/>
        </w:rPr>
        <w:lastRenderedPageBreak/>
        <w:t>advertising. See OK Ethics Opinion 315 for discussion. Also, No. 310, which notes earlier, “inconsistent” ethics opinions are outdated.</w:t>
      </w:r>
    </w:p>
    <w:p w14:paraId="7F8CE6DE" w14:textId="77777777" w:rsidR="00E213AC" w:rsidRPr="00A932A9" w:rsidRDefault="00E213AC" w:rsidP="00E213AC">
      <w:pPr>
        <w:spacing w:line="360" w:lineRule="auto"/>
        <w:rPr>
          <w:rFonts w:ascii="Times New Roman" w:eastAsia="Times New Roman" w:hAnsi="Times New Roman" w:cs="Times New Roman"/>
          <w:sz w:val="24"/>
          <w:szCs w:val="24"/>
        </w:rPr>
      </w:pPr>
    </w:p>
    <w:p w14:paraId="5B81C583" w14:textId="77777777" w:rsidR="00E213AC" w:rsidRPr="00A932A9" w:rsidRDefault="00E213AC"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Discussion of lawyer advertising begins with ORPC 7.1-7.5, with the First Amendment superimposed.</w:t>
      </w:r>
    </w:p>
    <w:p w14:paraId="1C831DF7" w14:textId="77777777" w:rsidR="00E213AC" w:rsidRPr="00A932A9" w:rsidRDefault="00E213AC" w:rsidP="00E213AC">
      <w:pPr>
        <w:spacing w:line="360" w:lineRule="auto"/>
        <w:rPr>
          <w:rFonts w:ascii="Times New Roman" w:eastAsia="Times New Roman" w:hAnsi="Times New Roman" w:cs="Times New Roman"/>
          <w:sz w:val="24"/>
          <w:szCs w:val="24"/>
        </w:rPr>
      </w:pPr>
    </w:p>
    <w:p w14:paraId="6D214B5E"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ORPC 7.1: Lawyers may not make false or misleading statements about their services.</w:t>
      </w:r>
    </w:p>
    <w:p w14:paraId="31554FA8"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ORPC 7.2: Lawyers may advertise their </w:t>
      </w:r>
      <w:proofErr w:type="gramStart"/>
      <w:r w:rsidRPr="00A932A9">
        <w:rPr>
          <w:rFonts w:ascii="Times New Roman" w:eastAsia="Times New Roman" w:hAnsi="Times New Roman" w:cs="Times New Roman"/>
          <w:sz w:val="24"/>
          <w:szCs w:val="24"/>
        </w:rPr>
        <w:t>services, but</w:t>
      </w:r>
      <w:proofErr w:type="gramEnd"/>
      <w:r w:rsidRPr="00A932A9">
        <w:rPr>
          <w:rFonts w:ascii="Times New Roman" w:eastAsia="Times New Roman" w:hAnsi="Times New Roman" w:cs="Times New Roman"/>
          <w:sz w:val="24"/>
          <w:szCs w:val="24"/>
        </w:rPr>
        <w:t xml:space="preserve"> cannot pay for referrals other than in certain limited circumstances.</w:t>
      </w:r>
    </w:p>
    <w:p w14:paraId="30DDB946"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ORPC 7.3: Lawyers may not solicit employment “in-person, live telephone or real-time electronic communication” except to other lawyers or to family and close relations, or prior clients. Also, shall not solicit by </w:t>
      </w:r>
      <w:proofErr w:type="spellStart"/>
      <w:r w:rsidRPr="00A932A9">
        <w:rPr>
          <w:rFonts w:ascii="Times New Roman" w:eastAsia="Times New Roman" w:hAnsi="Times New Roman" w:cs="Times New Roman"/>
          <w:sz w:val="24"/>
          <w:szCs w:val="24"/>
        </w:rPr>
        <w:t>non real-time</w:t>
      </w:r>
      <w:proofErr w:type="spellEnd"/>
      <w:r w:rsidRPr="00A932A9">
        <w:rPr>
          <w:rFonts w:ascii="Times New Roman" w:eastAsia="Times New Roman" w:hAnsi="Times New Roman" w:cs="Times New Roman"/>
          <w:sz w:val="24"/>
          <w:szCs w:val="24"/>
        </w:rPr>
        <w:t xml:space="preserve"> (letters, email, etc.) if the target has made known a desire not to be solicited or the solicitation involves coercion, harassment, or duress.</w:t>
      </w:r>
    </w:p>
    <w:p w14:paraId="451972B8"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ORPC 7.4: Lawyer may advertise that he concentrates practice is particular </w:t>
      </w:r>
      <w:proofErr w:type="gramStart"/>
      <w:r w:rsidRPr="00A932A9">
        <w:rPr>
          <w:rFonts w:ascii="Times New Roman" w:eastAsia="Times New Roman" w:hAnsi="Times New Roman" w:cs="Times New Roman"/>
          <w:sz w:val="24"/>
          <w:szCs w:val="24"/>
        </w:rPr>
        <w:t>fields, but</w:t>
      </w:r>
      <w:proofErr w:type="gramEnd"/>
      <w:r w:rsidRPr="00A932A9">
        <w:rPr>
          <w:rFonts w:ascii="Times New Roman" w:eastAsia="Times New Roman" w:hAnsi="Times New Roman" w:cs="Times New Roman"/>
          <w:sz w:val="24"/>
          <w:szCs w:val="24"/>
        </w:rPr>
        <w:t xml:space="preserve"> may not claim he or she is “certified as a specialist,” except Patent, Admiralty, or as certified by the Oklahoma Supreme Court. Comments: No outright prohibition of claiming “specialization,” but, may not claim “certified” because it implies official recognition. Also, if you claim to be specialist that will be scrutinized for truthfulness (Rule 7.1) and may be used against you in adverse actions to determine your standard of care.</w:t>
      </w:r>
    </w:p>
    <w:p w14:paraId="7C52D0D6"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ORPC 7.5: Firm Names and Letterhead: May use trade name that does not imply a connection with government agency, or with public or charitable legal services. May use same firm name in multiple </w:t>
      </w:r>
      <w:proofErr w:type="gramStart"/>
      <w:r w:rsidRPr="00A932A9">
        <w:rPr>
          <w:rFonts w:ascii="Times New Roman" w:eastAsia="Times New Roman" w:hAnsi="Times New Roman" w:cs="Times New Roman"/>
          <w:sz w:val="24"/>
          <w:szCs w:val="24"/>
        </w:rPr>
        <w:t>jurisdictions, but</w:t>
      </w:r>
      <w:proofErr w:type="gramEnd"/>
      <w:r w:rsidRPr="00A932A9">
        <w:rPr>
          <w:rFonts w:ascii="Times New Roman" w:eastAsia="Times New Roman" w:hAnsi="Times New Roman" w:cs="Times New Roman"/>
          <w:sz w:val="24"/>
          <w:szCs w:val="24"/>
        </w:rPr>
        <w:t xml:space="preserve"> must note which attorneys are not licensed in that jurisdiction. Lawyers no longer practicing must be removed from name and letterhead. Comments: may use name of some or all, may use web address as firm name. Oklahoma County Legal Clinic, or some such is improper. May not imply attorneys are in partnership if only sharing office space.</w:t>
      </w:r>
    </w:p>
    <w:p w14:paraId="10229356" w14:textId="77777777" w:rsidR="00E213AC" w:rsidRPr="00A932A9" w:rsidRDefault="00E213AC" w:rsidP="00E213AC">
      <w:pPr>
        <w:spacing w:line="360" w:lineRule="auto"/>
        <w:rPr>
          <w:rFonts w:ascii="Times New Roman" w:eastAsia="Times New Roman" w:hAnsi="Times New Roman" w:cs="Times New Roman"/>
          <w:sz w:val="24"/>
          <w:szCs w:val="24"/>
        </w:rPr>
      </w:pPr>
    </w:p>
    <w:p w14:paraId="197B0BCF"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Current state of the law:</w:t>
      </w:r>
    </w:p>
    <w:p w14:paraId="2080B534"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Would the phone book ad above pass muster today?</w:t>
      </w:r>
    </w:p>
    <w:p w14:paraId="04B45DCB" w14:textId="77777777" w:rsidR="00E213AC" w:rsidRPr="00A932A9" w:rsidRDefault="00E213AC" w:rsidP="00E213AC">
      <w:pPr>
        <w:spacing w:line="360" w:lineRule="auto"/>
        <w:rPr>
          <w:rFonts w:ascii="Times New Roman" w:eastAsia="Times New Roman" w:hAnsi="Times New Roman" w:cs="Times New Roman"/>
          <w:sz w:val="24"/>
          <w:szCs w:val="24"/>
        </w:rPr>
      </w:pPr>
    </w:p>
    <w:p w14:paraId="167ED651"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The mere fact of the advert would not be prohibited.</w:t>
      </w:r>
    </w:p>
    <w:p w14:paraId="1AF0A34A"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Seems to claim specialization, but does not claim certification, so that should be okay.</w:t>
      </w:r>
    </w:p>
    <w:p w14:paraId="1CB51AC3"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lastRenderedPageBreak/>
        <w:t>Claim to be “former judge.”—could not find it, but I believe there is a prohibition on doing this because it implies you will be able to obtain special favors from current judges.</w:t>
      </w:r>
    </w:p>
    <w:p w14:paraId="6AD06C40" w14:textId="77777777" w:rsidR="00E213AC" w:rsidRPr="00A932A9" w:rsidRDefault="00E213AC" w:rsidP="00E213AC">
      <w:pPr>
        <w:spacing w:line="360" w:lineRule="auto"/>
        <w:rPr>
          <w:rFonts w:ascii="Times New Roman" w:eastAsia="Times New Roman" w:hAnsi="Times New Roman" w:cs="Times New Roman"/>
          <w:sz w:val="24"/>
          <w:szCs w:val="24"/>
        </w:rPr>
      </w:pPr>
    </w:p>
    <w:p w14:paraId="58D5C30B" w14:textId="77777777" w:rsidR="00E213AC" w:rsidRPr="00A932A9" w:rsidRDefault="00E213AC"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Other advertising rules:</w:t>
      </w:r>
    </w:p>
    <w:p w14:paraId="1BA85723"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Advertising good results (Opinion 320—</w:t>
      </w:r>
      <w:proofErr w:type="gramStart"/>
      <w:r w:rsidRPr="00A932A9">
        <w:rPr>
          <w:rFonts w:ascii="Times New Roman" w:eastAsia="Times New Roman" w:hAnsi="Times New Roman" w:cs="Times New Roman"/>
          <w:sz w:val="24"/>
          <w:szCs w:val="24"/>
        </w:rPr>
        <w:t>as long as</w:t>
      </w:r>
      <w:proofErr w:type="gramEnd"/>
      <w:r w:rsidRPr="00A932A9">
        <w:rPr>
          <w:rFonts w:ascii="Times New Roman" w:eastAsia="Times New Roman" w:hAnsi="Times New Roman" w:cs="Times New Roman"/>
          <w:sz w:val="24"/>
          <w:szCs w:val="24"/>
        </w:rPr>
        <w:t xml:space="preserve"> the don’t violate confidentiality, are factually accurate, and accompanied by disclaimer).</w:t>
      </w:r>
    </w:p>
    <w:p w14:paraId="2423A0E6" w14:textId="77777777" w:rsidR="00E213AC" w:rsidRPr="00A932A9" w:rsidRDefault="00E213AC" w:rsidP="00E213AC">
      <w:pPr>
        <w:spacing w:line="360" w:lineRule="auto"/>
        <w:rPr>
          <w:rFonts w:ascii="Times New Roman" w:eastAsia="Times New Roman" w:hAnsi="Times New Roman" w:cs="Times New Roman"/>
          <w:sz w:val="24"/>
          <w:szCs w:val="24"/>
        </w:rPr>
      </w:pPr>
    </w:p>
    <w:p w14:paraId="05E06077"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May advertise law degrees (J.D., L.L.M., but not non legal degrees (M.A., Ph.D.) Opinion 277</w:t>
      </w:r>
    </w:p>
    <w:p w14:paraId="0BE15E98" w14:textId="77777777" w:rsidR="00E213AC" w:rsidRPr="00A932A9" w:rsidRDefault="00E213AC" w:rsidP="00E213AC">
      <w:pPr>
        <w:spacing w:line="360" w:lineRule="auto"/>
        <w:rPr>
          <w:rFonts w:ascii="Times New Roman" w:eastAsia="Times New Roman" w:hAnsi="Times New Roman" w:cs="Times New Roman"/>
          <w:sz w:val="24"/>
          <w:szCs w:val="24"/>
        </w:rPr>
      </w:pPr>
    </w:p>
    <w:p w14:paraId="5FF6AAE2"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May use name of deceased firm member on </w:t>
      </w:r>
      <w:proofErr w:type="gramStart"/>
      <w:r w:rsidRPr="00A932A9">
        <w:rPr>
          <w:rFonts w:ascii="Times New Roman" w:eastAsia="Times New Roman" w:hAnsi="Times New Roman" w:cs="Times New Roman"/>
          <w:sz w:val="24"/>
          <w:szCs w:val="24"/>
        </w:rPr>
        <w:t>letterhead, but</w:t>
      </w:r>
      <w:proofErr w:type="gramEnd"/>
      <w:r w:rsidRPr="00A932A9">
        <w:rPr>
          <w:rFonts w:ascii="Times New Roman" w:eastAsia="Times New Roman" w:hAnsi="Times New Roman" w:cs="Times New Roman"/>
          <w:sz w:val="24"/>
          <w:szCs w:val="24"/>
        </w:rPr>
        <w:t xml:space="preserve"> must indicate deceased Opinion 300.</w:t>
      </w:r>
    </w:p>
    <w:p w14:paraId="15068CC0" w14:textId="77777777" w:rsidR="00E213AC" w:rsidRPr="00A932A9" w:rsidRDefault="00E213AC" w:rsidP="00E213AC">
      <w:pPr>
        <w:spacing w:line="360" w:lineRule="auto"/>
        <w:rPr>
          <w:rFonts w:ascii="Times New Roman" w:eastAsia="Times New Roman" w:hAnsi="Times New Roman" w:cs="Times New Roman"/>
          <w:sz w:val="24"/>
          <w:szCs w:val="24"/>
        </w:rPr>
      </w:pPr>
    </w:p>
    <w:p w14:paraId="375263C3"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John Doe, and Associates—proper if no partners and Doe is sole practitioner who employs associates. Doe &amp; Roe, and Associates, if two partners who employ associate attorneys. Opinion 288.</w:t>
      </w:r>
    </w:p>
    <w:p w14:paraId="6ECA0AA7" w14:textId="77777777" w:rsidR="00E213AC" w:rsidRPr="00A932A9" w:rsidRDefault="00E213AC" w:rsidP="00E213AC">
      <w:pPr>
        <w:spacing w:line="360" w:lineRule="auto"/>
        <w:rPr>
          <w:rFonts w:ascii="Times New Roman" w:eastAsia="Times New Roman" w:hAnsi="Times New Roman" w:cs="Times New Roman"/>
          <w:sz w:val="24"/>
          <w:szCs w:val="24"/>
        </w:rPr>
      </w:pPr>
    </w:p>
    <w:p w14:paraId="58078833"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Mail solicitation: Must not conspicuously on the envelope: “This is an Advertisement.” Must include OBA address to report inaccurate or misleading ads and may not use certified or registered mail.</w:t>
      </w:r>
    </w:p>
    <w:p w14:paraId="3400FD25" w14:textId="77777777" w:rsidR="00E213AC" w:rsidRPr="00A932A9" w:rsidRDefault="00E213AC" w:rsidP="00E213AC">
      <w:pPr>
        <w:spacing w:line="360" w:lineRule="auto"/>
        <w:rPr>
          <w:rFonts w:ascii="Times New Roman" w:eastAsia="Times New Roman" w:hAnsi="Times New Roman" w:cs="Times New Roman"/>
          <w:sz w:val="24"/>
          <w:szCs w:val="24"/>
        </w:rPr>
      </w:pPr>
    </w:p>
    <w:p w14:paraId="24FC4E82" w14:textId="267053A3"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Advertising on the internet; webpages and social media sites must comply with the rules regarding truthful advertising, as well as rules about unauthorized practice (your webpages reach out to the entire world).</w:t>
      </w:r>
    </w:p>
    <w:p w14:paraId="3E454E36" w14:textId="6539A5A1" w:rsidR="00204F27" w:rsidRPr="00A932A9" w:rsidRDefault="00204F27"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Oklahoma Bar Association on “Internet Advertising”:</w:t>
      </w:r>
    </w:p>
    <w:p w14:paraId="02C18B24" w14:textId="22DD9F9E" w:rsidR="00204F27" w:rsidRPr="00A932A9" w:rsidRDefault="00204F27" w:rsidP="00E213AC">
      <w:pPr>
        <w:spacing w:line="360" w:lineRule="auto"/>
        <w:rPr>
          <w:rFonts w:ascii="Times New Roman" w:eastAsia="Times New Roman" w:hAnsi="Times New Roman" w:cs="Times New Roman"/>
          <w:b/>
          <w:sz w:val="24"/>
          <w:szCs w:val="24"/>
        </w:rPr>
      </w:pPr>
      <w:hyperlink r:id="rId7" w:history="1">
        <w:r w:rsidRPr="00A932A9">
          <w:rPr>
            <w:rStyle w:val="Hyperlink"/>
            <w:rFonts w:ascii="Times New Roman" w:hAnsi="Times New Roman" w:cs="Times New Roman"/>
            <w:color w:val="auto"/>
          </w:rPr>
          <w:t>https://www.okbar.org/wp-content/uploads/2018/10/internet-ads.pdf</w:t>
        </w:r>
      </w:hyperlink>
      <w:r w:rsidRPr="00A932A9">
        <w:rPr>
          <w:rFonts w:ascii="Times New Roman" w:eastAsia="Times New Roman" w:hAnsi="Times New Roman" w:cs="Times New Roman"/>
          <w:b/>
          <w:noProof/>
          <w:sz w:val="24"/>
          <w:szCs w:val="24"/>
        </w:rPr>
        <w:drawing>
          <wp:inline distT="0" distB="0" distL="0" distR="0" wp14:anchorId="75F41263" wp14:editId="552ED47D">
            <wp:extent cx="5286375" cy="5487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8464" cy="5499577"/>
                    </a:xfrm>
                    <a:prstGeom prst="rect">
                      <a:avLst/>
                    </a:prstGeom>
                    <a:noFill/>
                    <a:ln>
                      <a:noFill/>
                    </a:ln>
                  </pic:spPr>
                </pic:pic>
              </a:graphicData>
            </a:graphic>
          </wp:inline>
        </w:drawing>
      </w:r>
    </w:p>
    <w:p w14:paraId="7E5C9170"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Good resource: Ethical Considerations for Promoting Your Practice Online, Richard M. </w:t>
      </w:r>
      <w:proofErr w:type="spellStart"/>
      <w:r w:rsidRPr="00A932A9">
        <w:rPr>
          <w:rFonts w:ascii="Times New Roman" w:eastAsia="Times New Roman" w:hAnsi="Times New Roman" w:cs="Times New Roman"/>
          <w:sz w:val="24"/>
          <w:szCs w:val="24"/>
        </w:rPr>
        <w:t>Goehler</w:t>
      </w:r>
      <w:proofErr w:type="spellEnd"/>
      <w:r w:rsidRPr="00A932A9">
        <w:rPr>
          <w:rFonts w:ascii="Times New Roman" w:eastAsia="Times New Roman" w:hAnsi="Times New Roman" w:cs="Times New Roman"/>
          <w:sz w:val="24"/>
          <w:szCs w:val="24"/>
        </w:rPr>
        <w:t xml:space="preserve">, Christopher G. Johnson, Kyle </w:t>
      </w:r>
      <w:proofErr w:type="spellStart"/>
      <w:r w:rsidRPr="00A932A9">
        <w:rPr>
          <w:rFonts w:ascii="Times New Roman" w:eastAsia="Times New Roman" w:hAnsi="Times New Roman" w:cs="Times New Roman"/>
          <w:sz w:val="24"/>
          <w:szCs w:val="24"/>
        </w:rPr>
        <w:t>Melloan</w:t>
      </w:r>
      <w:proofErr w:type="spellEnd"/>
      <w:r w:rsidRPr="00A932A9">
        <w:rPr>
          <w:rFonts w:ascii="Times New Roman" w:eastAsia="Times New Roman" w:hAnsi="Times New Roman" w:cs="Times New Roman"/>
          <w:sz w:val="24"/>
          <w:szCs w:val="24"/>
        </w:rPr>
        <w:t xml:space="preserve">, and Ali </w:t>
      </w:r>
      <w:proofErr w:type="spellStart"/>
      <w:r w:rsidRPr="00A932A9">
        <w:rPr>
          <w:rFonts w:ascii="Times New Roman" w:eastAsia="Times New Roman" w:hAnsi="Times New Roman" w:cs="Times New Roman"/>
          <w:sz w:val="24"/>
          <w:szCs w:val="24"/>
        </w:rPr>
        <w:t>Razzaghi</w:t>
      </w:r>
      <w:proofErr w:type="spellEnd"/>
      <w:r w:rsidRPr="00A932A9">
        <w:rPr>
          <w:rFonts w:ascii="Times New Roman" w:eastAsia="Times New Roman" w:hAnsi="Times New Roman" w:cs="Times New Roman"/>
          <w:sz w:val="24"/>
          <w:szCs w:val="24"/>
        </w:rPr>
        <w:t xml:space="preserve"> (https://apps.americanbar.org/litigation/litigationnews/trial_skills/070710-ethics-promoting-law-practice-online.html)</w:t>
      </w:r>
    </w:p>
    <w:p w14:paraId="40446914"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The authors recommend a disclaimer that provides the following: </w:t>
      </w:r>
    </w:p>
    <w:p w14:paraId="1B7FF39E"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an explanation of where the attorney is licensed to practice law;</w:t>
      </w:r>
      <w:r w:rsidRPr="00A932A9">
        <w:rPr>
          <w:rFonts w:ascii="Times New Roman" w:eastAsia="Times New Roman" w:hAnsi="Times New Roman" w:cs="Times New Roman"/>
          <w:sz w:val="24"/>
          <w:szCs w:val="24"/>
        </w:rPr>
        <w:br/>
        <w:t>• a description of where the attorney maintains law offices and actually practices law;</w:t>
      </w:r>
      <w:r w:rsidRPr="00A932A9">
        <w:rPr>
          <w:rFonts w:ascii="Times New Roman" w:eastAsia="Times New Roman" w:hAnsi="Times New Roman" w:cs="Times New Roman"/>
          <w:sz w:val="24"/>
          <w:szCs w:val="24"/>
        </w:rPr>
        <w:br/>
        <w:t>• an explanation of any limitation on the courts in which the attorney is willing to appear; and</w:t>
      </w:r>
      <w:r w:rsidRPr="00A932A9">
        <w:rPr>
          <w:rFonts w:ascii="Times New Roman" w:eastAsia="Times New Roman" w:hAnsi="Times New Roman" w:cs="Times New Roman"/>
          <w:sz w:val="24"/>
          <w:szCs w:val="24"/>
        </w:rPr>
        <w:br/>
      </w:r>
      <w:r w:rsidRPr="00A932A9">
        <w:rPr>
          <w:rFonts w:ascii="Times New Roman" w:eastAsia="Times New Roman" w:hAnsi="Times New Roman" w:cs="Times New Roman"/>
          <w:sz w:val="24"/>
          <w:szCs w:val="24"/>
        </w:rPr>
        <w:lastRenderedPageBreak/>
        <w:t>• a statement that the attorney does not seek to represent anyone based solely on a visit to the attorney’s website.”</w:t>
      </w:r>
    </w:p>
    <w:p w14:paraId="16B1B597"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If you offer a chat window on your website, beware you are stepping closer to solicitation than mere advertising. </w:t>
      </w:r>
    </w:p>
    <w:p w14:paraId="3A901662"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Beware of answering legal questions through your web chat, where you will be unlikely to have gained </w:t>
      </w:r>
      <w:proofErr w:type="gramStart"/>
      <w:r w:rsidRPr="00A932A9">
        <w:rPr>
          <w:rFonts w:ascii="Times New Roman" w:eastAsia="Times New Roman" w:hAnsi="Times New Roman" w:cs="Times New Roman"/>
          <w:sz w:val="24"/>
          <w:szCs w:val="24"/>
        </w:rPr>
        <w:t>sufficient</w:t>
      </w:r>
      <w:proofErr w:type="gramEnd"/>
      <w:r w:rsidRPr="00A932A9">
        <w:rPr>
          <w:rFonts w:ascii="Times New Roman" w:eastAsia="Times New Roman" w:hAnsi="Times New Roman" w:cs="Times New Roman"/>
          <w:sz w:val="24"/>
          <w:szCs w:val="24"/>
        </w:rPr>
        <w:t xml:space="preserve"> information to adequately advise. You may well have created an attorney-client relationship.</w:t>
      </w:r>
    </w:p>
    <w:p w14:paraId="44B76DBD"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Do you create attorney-client relationship by accepting emails from your </w:t>
      </w:r>
      <w:proofErr w:type="gramStart"/>
      <w:r w:rsidRPr="00A932A9">
        <w:rPr>
          <w:rFonts w:ascii="Times New Roman" w:eastAsia="Times New Roman" w:hAnsi="Times New Roman" w:cs="Times New Roman"/>
          <w:sz w:val="24"/>
          <w:szCs w:val="24"/>
        </w:rPr>
        <w:t>website.</w:t>
      </w:r>
      <w:proofErr w:type="gramEnd"/>
      <w:r w:rsidRPr="00A932A9">
        <w:rPr>
          <w:rFonts w:ascii="Times New Roman" w:eastAsia="Times New Roman" w:hAnsi="Times New Roman" w:cs="Times New Roman"/>
          <w:sz w:val="24"/>
          <w:szCs w:val="24"/>
        </w:rPr>
        <w:t xml:space="preserve"> In some states the answer is yes.</w:t>
      </w:r>
    </w:p>
    <w:p w14:paraId="4BF9D815"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The authors cautions are apt:</w:t>
      </w:r>
    </w:p>
    <w:p w14:paraId="4AE37119"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“Generally, ethics rules regarding advertising, solicitation, and the creation of an attorney-client relationship apply to an attorney’s activities on social-networking sites such as Facebook, LinkedIn, and </w:t>
      </w:r>
      <w:proofErr w:type="spellStart"/>
      <w:r w:rsidRPr="00A932A9">
        <w:rPr>
          <w:rFonts w:ascii="Times New Roman" w:eastAsia="Times New Roman" w:hAnsi="Times New Roman" w:cs="Times New Roman"/>
          <w:sz w:val="24"/>
          <w:szCs w:val="24"/>
        </w:rPr>
        <w:t>MySpace</w:t>
      </w:r>
      <w:proofErr w:type="spellEnd"/>
      <w:r w:rsidRPr="00A932A9">
        <w:rPr>
          <w:rFonts w:ascii="Times New Roman" w:eastAsia="Times New Roman" w:hAnsi="Times New Roman" w:cs="Times New Roman"/>
          <w:sz w:val="24"/>
          <w:szCs w:val="24"/>
        </w:rPr>
        <w:t xml:space="preserve">. For example, disclosing on </w:t>
      </w:r>
      <w:proofErr w:type="spellStart"/>
      <w:r w:rsidRPr="00A932A9">
        <w:rPr>
          <w:rFonts w:ascii="Times New Roman" w:eastAsia="Times New Roman" w:hAnsi="Times New Roman" w:cs="Times New Roman"/>
          <w:sz w:val="24"/>
          <w:szCs w:val="24"/>
        </w:rPr>
        <w:t>MySpace</w:t>
      </w:r>
      <w:proofErr w:type="spellEnd"/>
      <w:r w:rsidRPr="00A932A9">
        <w:rPr>
          <w:rFonts w:ascii="Times New Roman" w:eastAsia="Times New Roman" w:hAnsi="Times New Roman" w:cs="Times New Roman"/>
          <w:sz w:val="24"/>
          <w:szCs w:val="24"/>
        </w:rPr>
        <w:t xml:space="preserve"> that you are an attorney and casually posting messages about legal issues may require you to include all the advertising disclosures and disclaimers required by your particular jurisdiction. Similarly, lawyers informally conversing about legal subjects on Facebook should realize that their conduct may create an attorney-client relationship. This could give rise to inadvertent conflicts, malpractice claims, allegations of improper solicitation of clients, or even assertions that an attorney is improperly practicing law by giving legal advice to individuals in jurisdictions in which the attorney is not licensed.”</w:t>
      </w:r>
    </w:p>
    <w:p w14:paraId="1276B343"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Their advice to avoid running afoul of the rules:</w:t>
      </w:r>
    </w:p>
    <w:p w14:paraId="6EC7C962"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If you maintain a website as an attorney, your website should clearly explain where you are licensed and where you maintain offices;</w:t>
      </w:r>
      <w:r w:rsidRPr="00A932A9">
        <w:rPr>
          <w:rFonts w:ascii="Times New Roman" w:eastAsia="Times New Roman" w:hAnsi="Times New Roman" w:cs="Times New Roman"/>
          <w:sz w:val="24"/>
          <w:szCs w:val="24"/>
        </w:rPr>
        <w:br/>
        <w:t>• Know who your advertising reaches, where your clients are located, and where the effects of your services will likely be felt;</w:t>
      </w:r>
      <w:r w:rsidRPr="00A932A9">
        <w:rPr>
          <w:rFonts w:ascii="Times New Roman" w:eastAsia="Times New Roman" w:hAnsi="Times New Roman" w:cs="Times New Roman"/>
          <w:sz w:val="24"/>
          <w:szCs w:val="24"/>
        </w:rPr>
        <w:br/>
        <w:t>• Avoid publishing information in an electronic forum that would otherwise be unethical if it appeared in other printed media;</w:t>
      </w:r>
      <w:r w:rsidRPr="00A932A9">
        <w:rPr>
          <w:rFonts w:ascii="Times New Roman" w:eastAsia="Times New Roman" w:hAnsi="Times New Roman" w:cs="Times New Roman"/>
          <w:sz w:val="24"/>
          <w:szCs w:val="24"/>
        </w:rPr>
        <w:br/>
        <w:t>• Avoid interactive communications and active pursuit of potential clients in electronic media that more closely resemble “live, in-person” communication;</w:t>
      </w:r>
      <w:r w:rsidRPr="00A932A9">
        <w:rPr>
          <w:rFonts w:ascii="Times New Roman" w:eastAsia="Times New Roman" w:hAnsi="Times New Roman" w:cs="Times New Roman"/>
          <w:sz w:val="24"/>
          <w:szCs w:val="24"/>
        </w:rPr>
        <w:br/>
        <w:t>• Refrain from providing legal advice in any electronic medium unless you intend to create an attorney-client relationship with the recipient of the advice; and</w:t>
      </w:r>
      <w:r w:rsidRPr="00A932A9">
        <w:rPr>
          <w:rFonts w:ascii="Times New Roman" w:eastAsia="Times New Roman" w:hAnsi="Times New Roman" w:cs="Times New Roman"/>
          <w:sz w:val="24"/>
          <w:szCs w:val="24"/>
        </w:rPr>
        <w:br/>
      </w:r>
      <w:r w:rsidRPr="00A932A9">
        <w:rPr>
          <w:rFonts w:ascii="Times New Roman" w:eastAsia="Times New Roman" w:hAnsi="Times New Roman" w:cs="Times New Roman"/>
          <w:sz w:val="24"/>
          <w:szCs w:val="24"/>
        </w:rPr>
        <w:lastRenderedPageBreak/>
        <w:t>• If you are maintaining a website, include express disclaimers explaining that the information provided or received by the recipient will not be treated as confidential.”</w:t>
      </w:r>
    </w:p>
    <w:p w14:paraId="3872286A" w14:textId="6A71C6FE" w:rsidR="00E213AC" w:rsidRPr="00A932A9" w:rsidRDefault="00E213AC" w:rsidP="006362D1">
      <w:pPr>
        <w:rPr>
          <w:rFonts w:ascii="Times New Roman" w:hAnsi="Times New Roman" w:cs="Times New Roman"/>
          <w:b/>
          <w:sz w:val="36"/>
          <w:szCs w:val="36"/>
        </w:rPr>
      </w:pPr>
      <w:r w:rsidRPr="00A932A9">
        <w:rPr>
          <w:rFonts w:ascii="Times New Roman" w:hAnsi="Times New Roman" w:cs="Times New Roman"/>
          <w:sz w:val="24"/>
          <w:szCs w:val="24"/>
        </w:rPr>
        <w:br/>
      </w:r>
      <w:r w:rsidRPr="00A932A9">
        <w:rPr>
          <w:rFonts w:ascii="Times New Roman" w:hAnsi="Times New Roman" w:cs="Times New Roman"/>
          <w:b/>
          <w:sz w:val="36"/>
          <w:szCs w:val="36"/>
        </w:rPr>
        <w:t xml:space="preserve">D.      Candor Toward the Tribunal </w:t>
      </w:r>
    </w:p>
    <w:p w14:paraId="29EBF6AF" w14:textId="77777777" w:rsidR="00204F27" w:rsidRPr="00A932A9" w:rsidRDefault="00204F27" w:rsidP="006362D1">
      <w:pPr>
        <w:rPr>
          <w:rFonts w:ascii="Times New Roman" w:hAnsi="Times New Roman" w:cs="Times New Roman"/>
          <w:b/>
          <w:sz w:val="36"/>
          <w:szCs w:val="36"/>
        </w:rPr>
      </w:pPr>
    </w:p>
    <w:p w14:paraId="0E8546AC"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Though we are to be zealous advocates, we also have duties as officers of the court. </w:t>
      </w:r>
    </w:p>
    <w:p w14:paraId="29F4F7FF"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ORPC Preamble charges us with having “a special responsibility for the quality of justice.”</w:t>
      </w:r>
    </w:p>
    <w:p w14:paraId="35DABE5D" w14:textId="77777777" w:rsidR="00E213AC" w:rsidRPr="00A932A9" w:rsidRDefault="00E213AC" w:rsidP="00E213AC">
      <w:pPr>
        <w:spacing w:line="360" w:lineRule="auto"/>
        <w:rPr>
          <w:rFonts w:ascii="Times New Roman" w:eastAsia="Times New Roman" w:hAnsi="Times New Roman" w:cs="Times New Roman"/>
          <w:sz w:val="24"/>
          <w:szCs w:val="24"/>
        </w:rPr>
      </w:pPr>
    </w:p>
    <w:p w14:paraId="23C5CFA0" w14:textId="77777777" w:rsidR="00E213AC" w:rsidRPr="00A932A9" w:rsidRDefault="00E213AC" w:rsidP="00E213AC">
      <w:pPr>
        <w:spacing w:line="360" w:lineRule="auto"/>
        <w:rPr>
          <w:rFonts w:ascii="Times New Roman" w:eastAsia="Times New Roman" w:hAnsi="Times New Roman" w:cs="Times New Roman"/>
          <w:sz w:val="24"/>
          <w:szCs w:val="24"/>
        </w:rPr>
      </w:pPr>
      <w:proofErr w:type="gramStart"/>
      <w:r w:rsidRPr="00A932A9">
        <w:rPr>
          <w:rFonts w:ascii="Times New Roman" w:eastAsia="Times New Roman" w:hAnsi="Times New Roman" w:cs="Times New Roman"/>
          <w:sz w:val="24"/>
          <w:szCs w:val="24"/>
        </w:rPr>
        <w:t>Also</w:t>
      </w:r>
      <w:proofErr w:type="gramEnd"/>
      <w:r w:rsidRPr="00A932A9">
        <w:rPr>
          <w:rFonts w:ascii="Times New Roman" w:eastAsia="Times New Roman" w:hAnsi="Times New Roman" w:cs="Times New Roman"/>
          <w:sz w:val="24"/>
          <w:szCs w:val="24"/>
        </w:rPr>
        <w:t xml:space="preserve"> from the preamble:</w:t>
      </w:r>
    </w:p>
    <w:p w14:paraId="76BAFECB"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“…A lawyer should use the law's procedures only for legitimate purposes and not to harass or intimidate others. A lawyer should demonstrate respect for the legal system and for those who serve it, including judges, other lawyers and public officials. While it is a lawyer's duty, when necessary, to challenge the rectitude of official action, it is also a lawyer's duty to uphold legal process.</w:t>
      </w:r>
    </w:p>
    <w:p w14:paraId="2F5F1045" w14:textId="77777777" w:rsidR="00E213AC" w:rsidRPr="00A932A9" w:rsidRDefault="00E213AC" w:rsidP="00E213AC">
      <w:pPr>
        <w:spacing w:line="360" w:lineRule="auto"/>
        <w:rPr>
          <w:rFonts w:ascii="Times New Roman" w:eastAsia="Times New Roman" w:hAnsi="Times New Roman" w:cs="Times New Roman"/>
          <w:sz w:val="24"/>
          <w:szCs w:val="24"/>
        </w:rPr>
      </w:pPr>
    </w:p>
    <w:p w14:paraId="6CFFF5E3" w14:textId="77777777" w:rsidR="00E213AC" w:rsidRPr="00A932A9" w:rsidRDefault="00E213AC"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ORPC 3.2: Lawyer shall make reasonable efforts to expedite litigation.</w:t>
      </w:r>
    </w:p>
    <w:p w14:paraId="328908F7"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Comment:</w:t>
      </w:r>
      <w:r w:rsidRPr="00A932A9">
        <w:rPr>
          <w:rFonts w:ascii="Times New Roman" w:hAnsi="Times New Roman" w:cs="Times New Roman"/>
          <w:sz w:val="24"/>
          <w:szCs w:val="24"/>
        </w:rPr>
        <w:t xml:space="preserve"> </w:t>
      </w:r>
      <w:r w:rsidRPr="00A932A9">
        <w:rPr>
          <w:rFonts w:ascii="Times New Roman" w:eastAsia="Times New Roman" w:hAnsi="Times New Roman" w:cs="Times New Roman"/>
          <w:sz w:val="24"/>
          <w:szCs w:val="24"/>
        </w:rPr>
        <w:t>Dilatory practices bring the administration of justice into disrepute. Although there will be occasions when a lawyer may properly seek a postponement for personal reasons, it is not proper for a lawyer to routinely fail to expedite litigation solely for the convenience of the advocates. Nor will a failure to expedite be reasonable if done for the purpose of frustrating an opposing party’s attempt to obtain rightful redress or repose. It is not a justification that similar conduct is often tolerated by the bench and bar. The question is whether a competent lawyer acting in good faith would regard the course of action as having some substantial purpose other than delay. Realizing financial or other benefit from otherwise improper delay in litigation is not a legitimate interest of the client.</w:t>
      </w:r>
    </w:p>
    <w:p w14:paraId="4E29BD2D" w14:textId="77777777" w:rsidR="00E213AC" w:rsidRPr="00A932A9" w:rsidRDefault="00E213AC" w:rsidP="00E213AC">
      <w:pPr>
        <w:spacing w:line="360" w:lineRule="auto"/>
        <w:rPr>
          <w:rFonts w:ascii="Times New Roman" w:eastAsia="Times New Roman" w:hAnsi="Times New Roman" w:cs="Times New Roman"/>
          <w:sz w:val="24"/>
          <w:szCs w:val="24"/>
        </w:rPr>
      </w:pPr>
    </w:p>
    <w:p w14:paraId="324B5232" w14:textId="68B92976"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ORPC 3.3: Quit lying to the judge. Don’t let your client lie, either</w:t>
      </w:r>
      <w:r w:rsidRPr="00A932A9">
        <w:rPr>
          <w:rFonts w:ascii="Times New Roman" w:eastAsia="Times New Roman" w:hAnsi="Times New Roman" w:cs="Times New Roman"/>
          <w:sz w:val="24"/>
          <w:szCs w:val="24"/>
        </w:rPr>
        <w:t>.</w:t>
      </w:r>
    </w:p>
    <w:p w14:paraId="0DEA7D5D" w14:textId="77777777" w:rsidR="00204F27" w:rsidRPr="00204F27" w:rsidRDefault="00204F27" w:rsidP="00204F27">
      <w:pPr>
        <w:shd w:val="clear" w:color="auto" w:fill="FFFFFF"/>
        <w:spacing w:after="150"/>
        <w:rPr>
          <w:rFonts w:ascii="Times New Roman" w:eastAsia="Times New Roman" w:hAnsi="Times New Roman" w:cs="Times New Roman"/>
          <w:sz w:val="24"/>
          <w:szCs w:val="24"/>
        </w:rPr>
      </w:pPr>
      <w:r w:rsidRPr="00204F27">
        <w:rPr>
          <w:rFonts w:ascii="Times New Roman" w:eastAsia="Times New Roman" w:hAnsi="Times New Roman" w:cs="Times New Roman"/>
          <w:b/>
          <w:bCs/>
          <w:sz w:val="20"/>
          <w:szCs w:val="20"/>
        </w:rPr>
        <w:t xml:space="preserve">Rule 3.3. Candor Toward </w:t>
      </w:r>
      <w:proofErr w:type="gramStart"/>
      <w:r w:rsidRPr="00204F27">
        <w:rPr>
          <w:rFonts w:ascii="Times New Roman" w:eastAsia="Times New Roman" w:hAnsi="Times New Roman" w:cs="Times New Roman"/>
          <w:b/>
          <w:bCs/>
          <w:sz w:val="20"/>
          <w:szCs w:val="20"/>
        </w:rPr>
        <w:t>The</w:t>
      </w:r>
      <w:proofErr w:type="gramEnd"/>
      <w:r w:rsidRPr="00204F27">
        <w:rPr>
          <w:rFonts w:ascii="Times New Roman" w:eastAsia="Times New Roman" w:hAnsi="Times New Roman" w:cs="Times New Roman"/>
          <w:b/>
          <w:bCs/>
          <w:sz w:val="20"/>
          <w:szCs w:val="20"/>
        </w:rPr>
        <w:t xml:space="preserve"> Tribunal</w:t>
      </w:r>
    </w:p>
    <w:p w14:paraId="77D813E7"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(a) A lawyer shall not knowingly:</w:t>
      </w:r>
    </w:p>
    <w:p w14:paraId="37806AD2" w14:textId="77777777" w:rsidR="00204F27" w:rsidRPr="00204F27" w:rsidRDefault="00204F27" w:rsidP="00204F27">
      <w:pPr>
        <w:spacing w:line="360" w:lineRule="atLeast"/>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(1) make a false statement of fact or law to a tribunal or fail to correct a false statement of material fact or law previously made to the tribunal by the lawyer;</w:t>
      </w:r>
      <w:r w:rsidRPr="00204F27">
        <w:rPr>
          <w:rFonts w:ascii="Times New Roman" w:eastAsia="Times New Roman" w:hAnsi="Times New Roman" w:cs="Times New Roman"/>
          <w:sz w:val="24"/>
          <w:szCs w:val="24"/>
          <w:shd w:val="clear" w:color="auto" w:fill="FFFFFF"/>
        </w:rPr>
        <w:br/>
        <w:t xml:space="preserve">(2) fail to disclose to the tribunal legal authority in the controlling jurisdiction known to the </w:t>
      </w:r>
      <w:r w:rsidRPr="00204F27">
        <w:rPr>
          <w:rFonts w:ascii="Times New Roman" w:eastAsia="Times New Roman" w:hAnsi="Times New Roman" w:cs="Times New Roman"/>
          <w:sz w:val="24"/>
          <w:szCs w:val="24"/>
          <w:shd w:val="clear" w:color="auto" w:fill="FFFFFF"/>
        </w:rPr>
        <w:lastRenderedPageBreak/>
        <w:t>lawyer to be directly adverse to the position of the client and not disclosed by opposing counsel; or</w:t>
      </w:r>
      <w:r w:rsidRPr="00204F27">
        <w:rPr>
          <w:rFonts w:ascii="Times New Roman" w:eastAsia="Times New Roman" w:hAnsi="Times New Roman" w:cs="Times New Roman"/>
          <w:sz w:val="24"/>
          <w:szCs w:val="24"/>
          <w:shd w:val="clear" w:color="auto" w:fill="FFFFFF"/>
        </w:rPr>
        <w:br/>
        <w:t>(3) offer evidence that the lawyer knows to be false. If a lawyer, the lawyer’s client, or a witness called by the lawyer, has offered material evidence and the lawyer comes to know of its falsity, the lawyer shall take reasonable remedial measures, including, if necessary, disclosure to the tribunal. A lawyer may refuse to offer evidence that the lawyer reasonably believes is false.</w:t>
      </w:r>
      <w:r w:rsidRPr="00204F27">
        <w:rPr>
          <w:rFonts w:ascii="Times New Roman" w:eastAsia="Times New Roman" w:hAnsi="Times New Roman" w:cs="Times New Roman"/>
          <w:sz w:val="24"/>
          <w:szCs w:val="24"/>
          <w:shd w:val="clear" w:color="auto" w:fill="FFFFFF"/>
        </w:rPr>
        <w:br/>
        <w:t>(4) fail to disclose a fact to a tribunal when disclosure is necessary to avoid assisting a criminal or fraudulent act by the client.</w:t>
      </w:r>
    </w:p>
    <w:p w14:paraId="548ED553"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(b)</w:t>
      </w:r>
      <w:r w:rsidRPr="00204F27">
        <w:rPr>
          <w:rFonts w:ascii="Times New Roman" w:eastAsia="Times New Roman" w:hAnsi="Times New Roman" w:cs="Times New Roman"/>
          <w:i/>
          <w:iCs/>
          <w:sz w:val="24"/>
          <w:szCs w:val="24"/>
          <w:shd w:val="clear" w:color="auto" w:fill="FFFFFF"/>
        </w:rPr>
        <w:t> </w:t>
      </w:r>
      <w:r w:rsidRPr="00204F27">
        <w:rPr>
          <w:rFonts w:ascii="Times New Roman" w:eastAsia="Times New Roman" w:hAnsi="Times New Roman" w:cs="Times New Roman"/>
          <w:sz w:val="24"/>
          <w:szCs w:val="24"/>
          <w:shd w:val="clear" w:color="auto" w:fill="FFFFFF"/>
        </w:rPr>
        <w:t>A lawyer who represents a client in an adjudicative proceeding and who knows that a person intends to engage, is engaging or has engaged in criminal or fraudulent conduct related to the proceeding shall take reasonable remedial measures, including, if necessary, disclosure to the tribunal.</w:t>
      </w:r>
    </w:p>
    <w:p w14:paraId="069AC598"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 xml:space="preserve">(c) The duties stated in paragraphs (a) and (b) continue to the conclusion of the </w:t>
      </w:r>
      <w:proofErr w:type="gramStart"/>
      <w:r w:rsidRPr="00204F27">
        <w:rPr>
          <w:rFonts w:ascii="Times New Roman" w:eastAsia="Times New Roman" w:hAnsi="Times New Roman" w:cs="Times New Roman"/>
          <w:sz w:val="24"/>
          <w:szCs w:val="24"/>
          <w:shd w:val="clear" w:color="auto" w:fill="FFFFFF"/>
        </w:rPr>
        <w:t>proceeding, and</w:t>
      </w:r>
      <w:proofErr w:type="gramEnd"/>
      <w:r w:rsidRPr="00204F27">
        <w:rPr>
          <w:rFonts w:ascii="Times New Roman" w:eastAsia="Times New Roman" w:hAnsi="Times New Roman" w:cs="Times New Roman"/>
          <w:sz w:val="24"/>
          <w:szCs w:val="24"/>
          <w:shd w:val="clear" w:color="auto" w:fill="FFFFFF"/>
        </w:rPr>
        <w:t xml:space="preserve"> apply even if compliance requires disclosure of information otherwise protected by Rule 1.6.</w:t>
      </w:r>
    </w:p>
    <w:p w14:paraId="7A9B1608"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 xml:space="preserve">(d) In an ex </w:t>
      </w:r>
      <w:proofErr w:type="spellStart"/>
      <w:r w:rsidRPr="00204F27">
        <w:rPr>
          <w:rFonts w:ascii="Times New Roman" w:eastAsia="Times New Roman" w:hAnsi="Times New Roman" w:cs="Times New Roman"/>
          <w:sz w:val="24"/>
          <w:szCs w:val="24"/>
          <w:shd w:val="clear" w:color="auto" w:fill="FFFFFF"/>
        </w:rPr>
        <w:t>parte</w:t>
      </w:r>
      <w:proofErr w:type="spellEnd"/>
      <w:r w:rsidRPr="00204F27">
        <w:rPr>
          <w:rFonts w:ascii="Times New Roman" w:eastAsia="Times New Roman" w:hAnsi="Times New Roman" w:cs="Times New Roman"/>
          <w:sz w:val="24"/>
          <w:szCs w:val="24"/>
          <w:shd w:val="clear" w:color="auto" w:fill="FFFFFF"/>
        </w:rPr>
        <w:t xml:space="preserve"> proceeding, a lawyer shall inform the tribunal of all material facts known to the lawyer which will enable the tribunal to make an informed decision, </w:t>
      </w:r>
      <w:proofErr w:type="gramStart"/>
      <w:r w:rsidRPr="00204F27">
        <w:rPr>
          <w:rFonts w:ascii="Times New Roman" w:eastAsia="Times New Roman" w:hAnsi="Times New Roman" w:cs="Times New Roman"/>
          <w:sz w:val="24"/>
          <w:szCs w:val="24"/>
          <w:shd w:val="clear" w:color="auto" w:fill="FFFFFF"/>
        </w:rPr>
        <w:t>whether or not</w:t>
      </w:r>
      <w:proofErr w:type="gramEnd"/>
      <w:r w:rsidRPr="00204F27">
        <w:rPr>
          <w:rFonts w:ascii="Times New Roman" w:eastAsia="Times New Roman" w:hAnsi="Times New Roman" w:cs="Times New Roman"/>
          <w:sz w:val="24"/>
          <w:szCs w:val="24"/>
          <w:shd w:val="clear" w:color="auto" w:fill="FFFFFF"/>
        </w:rPr>
        <w:t xml:space="preserve"> the facts are adverse.</w:t>
      </w:r>
    </w:p>
    <w:p w14:paraId="0E9D22C1" w14:textId="3C61A2CB" w:rsidR="00E213AC" w:rsidRPr="00A932A9" w:rsidRDefault="00204F27"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W</w:t>
      </w:r>
      <w:r w:rsidR="00E213AC" w:rsidRPr="00A932A9">
        <w:rPr>
          <w:rFonts w:ascii="Times New Roman" w:eastAsia="Times New Roman" w:hAnsi="Times New Roman" w:cs="Times New Roman"/>
          <w:b/>
          <w:sz w:val="24"/>
          <w:szCs w:val="24"/>
        </w:rPr>
        <w:t xml:space="preserve">hat </w:t>
      </w:r>
      <w:r w:rsidRPr="00A932A9">
        <w:rPr>
          <w:rFonts w:ascii="Times New Roman" w:eastAsia="Times New Roman" w:hAnsi="Times New Roman" w:cs="Times New Roman"/>
          <w:b/>
          <w:sz w:val="24"/>
          <w:szCs w:val="24"/>
        </w:rPr>
        <w:t xml:space="preserve">does </w:t>
      </w:r>
      <w:r w:rsidR="00E213AC" w:rsidRPr="00A932A9">
        <w:rPr>
          <w:rFonts w:ascii="Times New Roman" w:eastAsia="Times New Roman" w:hAnsi="Times New Roman" w:cs="Times New Roman"/>
          <w:b/>
          <w:sz w:val="24"/>
          <w:szCs w:val="24"/>
        </w:rPr>
        <w:t xml:space="preserve">this </w:t>
      </w:r>
      <w:proofErr w:type="gramStart"/>
      <w:r w:rsidR="00E213AC" w:rsidRPr="00A932A9">
        <w:rPr>
          <w:rFonts w:ascii="Times New Roman" w:eastAsia="Times New Roman" w:hAnsi="Times New Roman" w:cs="Times New Roman"/>
          <w:b/>
          <w:sz w:val="24"/>
          <w:szCs w:val="24"/>
        </w:rPr>
        <w:t>mean</w:t>
      </w:r>
      <w:r w:rsidRPr="00A932A9">
        <w:rPr>
          <w:rFonts w:ascii="Times New Roman" w:eastAsia="Times New Roman" w:hAnsi="Times New Roman" w:cs="Times New Roman"/>
          <w:b/>
          <w:sz w:val="24"/>
          <w:szCs w:val="24"/>
        </w:rPr>
        <w:t>?</w:t>
      </w:r>
      <w:r w:rsidR="00E213AC" w:rsidRPr="00A932A9">
        <w:rPr>
          <w:rFonts w:ascii="Times New Roman" w:eastAsia="Times New Roman" w:hAnsi="Times New Roman" w:cs="Times New Roman"/>
          <w:b/>
          <w:sz w:val="24"/>
          <w:szCs w:val="24"/>
        </w:rPr>
        <w:t>:</w:t>
      </w:r>
      <w:proofErr w:type="gramEnd"/>
    </w:p>
    <w:p w14:paraId="3E36B360" w14:textId="77777777" w:rsidR="00204F27"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A lawyer shall not fail to disclose legal authority in the controlling jurisdiction known to be directly adverse and not disclosed by the opposing side” </w:t>
      </w:r>
    </w:p>
    <w:p w14:paraId="477050C1" w14:textId="0D4AC8D7" w:rsidR="00204F27"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Does that include a COCA decision? </w:t>
      </w:r>
      <w:r w:rsidR="00204F27" w:rsidRPr="00A932A9">
        <w:rPr>
          <w:rFonts w:ascii="Times New Roman" w:eastAsia="Times New Roman" w:hAnsi="Times New Roman" w:cs="Times New Roman"/>
          <w:sz w:val="24"/>
          <w:szCs w:val="24"/>
        </w:rPr>
        <w:t>They would be in the controlling jurisdiction for a case decided under Oklahoma law. But they are not “mandatory.” But are they “legal authority”?</w:t>
      </w:r>
    </w:p>
    <w:p w14:paraId="3D4B10BE" w14:textId="27D26DD6" w:rsidR="00E213AC" w:rsidRPr="00A932A9" w:rsidRDefault="00204F27"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 xml:space="preserve">What if </w:t>
      </w:r>
      <w:r w:rsidR="00E213AC" w:rsidRPr="00A932A9">
        <w:rPr>
          <w:rFonts w:ascii="Times New Roman" w:eastAsia="Times New Roman" w:hAnsi="Times New Roman" w:cs="Times New Roman"/>
          <w:sz w:val="24"/>
          <w:szCs w:val="24"/>
        </w:rPr>
        <w:t>mandate has not issued?</w:t>
      </w:r>
    </w:p>
    <w:p w14:paraId="4ECC852E" w14:textId="37FCA536" w:rsidR="00204F27" w:rsidRPr="00A932A9" w:rsidRDefault="00204F27"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What is “directly adverse”?</w:t>
      </w:r>
    </w:p>
    <w:p w14:paraId="03CE1F92" w14:textId="77777777" w:rsidR="00E213AC" w:rsidRPr="00A932A9" w:rsidRDefault="00E213AC" w:rsidP="00E213AC">
      <w:pPr>
        <w:spacing w:line="360" w:lineRule="auto"/>
        <w:rPr>
          <w:rFonts w:ascii="Times New Roman" w:eastAsia="Times New Roman" w:hAnsi="Times New Roman" w:cs="Times New Roman"/>
          <w:sz w:val="24"/>
          <w:szCs w:val="24"/>
        </w:rPr>
      </w:pPr>
    </w:p>
    <w:p w14:paraId="159DCFA6"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ORPC 3.4: What do you mean we have a law that says I have to be fair to the other side</w:t>
      </w:r>
      <w:r w:rsidRPr="00A932A9">
        <w:rPr>
          <w:rFonts w:ascii="Times New Roman" w:eastAsia="Times New Roman" w:hAnsi="Times New Roman" w:cs="Times New Roman"/>
          <w:sz w:val="24"/>
          <w:szCs w:val="24"/>
        </w:rPr>
        <w:t>?</w:t>
      </w:r>
    </w:p>
    <w:p w14:paraId="6233E234"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Don’t worry, the rule itself just says you can’t lie or destroy or suppress evidence. Oh, or make a frivolous discovery request.</w:t>
      </w:r>
    </w:p>
    <w:p w14:paraId="7B79C8FE" w14:textId="77777777" w:rsidR="00E213AC" w:rsidRPr="00A932A9" w:rsidRDefault="00E213AC" w:rsidP="00E213AC">
      <w:pPr>
        <w:spacing w:line="360" w:lineRule="auto"/>
        <w:rPr>
          <w:rFonts w:ascii="Times New Roman" w:eastAsia="Times New Roman" w:hAnsi="Times New Roman" w:cs="Times New Roman"/>
          <w:sz w:val="24"/>
          <w:szCs w:val="24"/>
        </w:rPr>
      </w:pPr>
    </w:p>
    <w:p w14:paraId="0A20ABE4" w14:textId="77777777" w:rsidR="00E213AC" w:rsidRPr="00A932A9" w:rsidRDefault="00E213AC" w:rsidP="00E213AC">
      <w:pPr>
        <w:spacing w:line="360" w:lineRule="auto"/>
        <w:rPr>
          <w:rFonts w:ascii="Times New Roman" w:eastAsia="Times New Roman" w:hAnsi="Times New Roman" w:cs="Times New Roman"/>
          <w:b/>
          <w:sz w:val="24"/>
          <w:szCs w:val="24"/>
        </w:rPr>
      </w:pPr>
      <w:r w:rsidRPr="00A932A9">
        <w:rPr>
          <w:rFonts w:ascii="Times New Roman" w:eastAsia="Times New Roman" w:hAnsi="Times New Roman" w:cs="Times New Roman"/>
          <w:b/>
          <w:sz w:val="24"/>
          <w:szCs w:val="24"/>
        </w:rPr>
        <w:t xml:space="preserve">ORPC 3.5: no undue influence on the judge or a juror—or ex </w:t>
      </w:r>
      <w:proofErr w:type="spellStart"/>
      <w:r w:rsidRPr="00A932A9">
        <w:rPr>
          <w:rFonts w:ascii="Times New Roman" w:eastAsia="Times New Roman" w:hAnsi="Times New Roman" w:cs="Times New Roman"/>
          <w:b/>
          <w:sz w:val="24"/>
          <w:szCs w:val="24"/>
        </w:rPr>
        <w:t>parte</w:t>
      </w:r>
      <w:proofErr w:type="spellEnd"/>
      <w:r w:rsidRPr="00A932A9">
        <w:rPr>
          <w:rFonts w:ascii="Times New Roman" w:eastAsia="Times New Roman" w:hAnsi="Times New Roman" w:cs="Times New Roman"/>
          <w:b/>
          <w:sz w:val="24"/>
          <w:szCs w:val="24"/>
        </w:rPr>
        <w:t xml:space="preserve"> communication with the same.</w:t>
      </w:r>
    </w:p>
    <w:p w14:paraId="226F07CC" w14:textId="77777777" w:rsidR="00E213AC" w:rsidRPr="00A932A9" w:rsidRDefault="00E213AC" w:rsidP="00E213AC">
      <w:pPr>
        <w:spacing w:line="360" w:lineRule="auto"/>
        <w:rPr>
          <w:rFonts w:ascii="Times New Roman" w:eastAsia="Times New Roman" w:hAnsi="Times New Roman" w:cs="Times New Roman"/>
          <w:sz w:val="24"/>
          <w:szCs w:val="24"/>
        </w:rPr>
      </w:pPr>
    </w:p>
    <w:p w14:paraId="188AD8E8" w14:textId="77777777" w:rsidR="00E213AC" w:rsidRPr="00A932A9" w:rsidRDefault="00E213AC" w:rsidP="00E213AC">
      <w:pPr>
        <w:spacing w:line="360" w:lineRule="auto"/>
        <w:rPr>
          <w:rFonts w:ascii="Times New Roman" w:eastAsia="Times New Roman" w:hAnsi="Times New Roman" w:cs="Times New Roman"/>
          <w:sz w:val="24"/>
          <w:szCs w:val="24"/>
        </w:rPr>
      </w:pPr>
      <w:r w:rsidRPr="00A932A9">
        <w:rPr>
          <w:rFonts w:ascii="Times New Roman" w:eastAsia="Times New Roman" w:hAnsi="Times New Roman" w:cs="Times New Roman"/>
          <w:sz w:val="24"/>
          <w:szCs w:val="24"/>
        </w:rPr>
        <w:t>You may remember from your Professional Responsibility class, though, the above does not prevent us from making absurd claims regarding the value of our case.</w:t>
      </w:r>
    </w:p>
    <w:p w14:paraId="51125531" w14:textId="66757369" w:rsidR="00E213AC" w:rsidRPr="00A932A9" w:rsidRDefault="00E213AC" w:rsidP="006362D1">
      <w:pPr>
        <w:rPr>
          <w:rFonts w:ascii="Times New Roman" w:hAnsi="Times New Roman" w:cs="Times New Roman"/>
          <w:b/>
          <w:sz w:val="36"/>
          <w:szCs w:val="36"/>
        </w:rPr>
      </w:pPr>
      <w:r w:rsidRPr="00A932A9">
        <w:rPr>
          <w:rFonts w:ascii="Times New Roman" w:hAnsi="Times New Roman" w:cs="Times New Roman"/>
          <w:sz w:val="24"/>
          <w:szCs w:val="24"/>
        </w:rPr>
        <w:lastRenderedPageBreak/>
        <w:br/>
      </w:r>
      <w:r w:rsidRPr="00A932A9">
        <w:rPr>
          <w:rFonts w:ascii="Times New Roman" w:hAnsi="Times New Roman" w:cs="Times New Roman"/>
          <w:b/>
          <w:sz w:val="36"/>
          <w:szCs w:val="36"/>
        </w:rPr>
        <w:t xml:space="preserve">E.      Meritorious Claims and Contentions </w:t>
      </w:r>
    </w:p>
    <w:p w14:paraId="42D97B41" w14:textId="77777777" w:rsidR="00204F27" w:rsidRPr="00A932A9" w:rsidRDefault="00204F27" w:rsidP="006362D1">
      <w:pPr>
        <w:rPr>
          <w:rFonts w:ascii="Times New Roman" w:hAnsi="Times New Roman" w:cs="Times New Roman"/>
          <w:b/>
          <w:sz w:val="36"/>
          <w:szCs w:val="36"/>
        </w:rPr>
      </w:pPr>
    </w:p>
    <w:p w14:paraId="6E668948" w14:textId="77777777" w:rsidR="00204F27" w:rsidRPr="00A932A9" w:rsidRDefault="00E213AC" w:rsidP="00204F27">
      <w:pPr>
        <w:pStyle w:val="NormalWeb"/>
        <w:shd w:val="clear" w:color="auto" w:fill="FFFFFF"/>
        <w:spacing w:before="0" w:beforeAutospacing="0" w:after="150" w:afterAutospacing="0"/>
        <w:rPr>
          <w:rFonts w:ascii="Times New Roman" w:eastAsia="Times New Roman" w:hAnsi="Times New Roman" w:cs="Times New Roman"/>
          <w:sz w:val="24"/>
          <w:szCs w:val="24"/>
        </w:rPr>
      </w:pPr>
      <w:r w:rsidRPr="00A932A9">
        <w:rPr>
          <w:rFonts w:ascii="Times New Roman" w:eastAsia="Times New Roman" w:hAnsi="Times New Roman" w:cs="Times New Roman"/>
          <w:b/>
          <w:sz w:val="24"/>
          <w:szCs w:val="24"/>
        </w:rPr>
        <w:t xml:space="preserve">ORPC 3.1: </w:t>
      </w:r>
      <w:r w:rsidR="00204F27" w:rsidRPr="00A932A9">
        <w:rPr>
          <w:rFonts w:ascii="Times New Roman" w:eastAsia="Times New Roman" w:hAnsi="Times New Roman" w:cs="Times New Roman"/>
          <w:b/>
          <w:bCs/>
          <w:sz w:val="20"/>
          <w:szCs w:val="20"/>
        </w:rPr>
        <w:t>Meritorious Claims and Contentions</w:t>
      </w:r>
    </w:p>
    <w:p w14:paraId="6EAD8444"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A lawyer shall not bring or defend a proceeding, or assert or controvert an issue therein, unless there is a basis in law and fact for doing so that is not frivolous, which includes a good faith argument for an extension, modification or reversal of existing law. A lawyer for the defendant in a criminal proceeding, or the respondent in a proceeding that could result in incarceration, may nevertheless so defend the proceeding as to require that every element of the case be established.</w:t>
      </w:r>
    </w:p>
    <w:p w14:paraId="475B1A5B" w14:textId="7F189DB1" w:rsidR="00E213AC" w:rsidRPr="00A932A9" w:rsidRDefault="00E213AC" w:rsidP="00E213AC">
      <w:pPr>
        <w:spacing w:line="360" w:lineRule="auto"/>
        <w:rPr>
          <w:rFonts w:ascii="Times New Roman" w:eastAsia="Times New Roman" w:hAnsi="Times New Roman" w:cs="Times New Roman"/>
          <w:b/>
          <w:sz w:val="24"/>
          <w:szCs w:val="24"/>
        </w:rPr>
      </w:pPr>
    </w:p>
    <w:p w14:paraId="0D0F01EF" w14:textId="572848DB" w:rsidR="00E213AC" w:rsidRPr="00A932A9" w:rsidRDefault="00E213AC" w:rsidP="00E213AC">
      <w:pPr>
        <w:spacing w:line="360" w:lineRule="auto"/>
        <w:rPr>
          <w:rFonts w:ascii="Times New Roman" w:hAnsi="Times New Roman" w:cs="Times New Roman"/>
          <w:sz w:val="24"/>
          <w:szCs w:val="24"/>
          <w:shd w:val="clear" w:color="auto" w:fill="FFFFFF"/>
        </w:rPr>
      </w:pPr>
      <w:r w:rsidRPr="00A932A9">
        <w:rPr>
          <w:rFonts w:ascii="Times New Roman" w:eastAsia="Times New Roman" w:hAnsi="Times New Roman" w:cs="Times New Roman"/>
          <w:sz w:val="24"/>
          <w:szCs w:val="24"/>
        </w:rPr>
        <w:t>Comment</w:t>
      </w:r>
      <w:r w:rsidR="00204F27" w:rsidRPr="00A932A9">
        <w:rPr>
          <w:rFonts w:ascii="Times New Roman" w:eastAsia="Times New Roman" w:hAnsi="Times New Roman" w:cs="Times New Roman"/>
          <w:sz w:val="24"/>
          <w:szCs w:val="24"/>
        </w:rPr>
        <w:t xml:space="preserve"> 2</w:t>
      </w:r>
      <w:r w:rsidRPr="00A932A9">
        <w:rPr>
          <w:rFonts w:ascii="Times New Roman" w:eastAsia="Times New Roman" w:hAnsi="Times New Roman" w:cs="Times New Roman"/>
          <w:sz w:val="24"/>
          <w:szCs w:val="24"/>
        </w:rPr>
        <w:t xml:space="preserve">: </w:t>
      </w:r>
      <w:r w:rsidRPr="00A932A9">
        <w:rPr>
          <w:rFonts w:ascii="Times New Roman" w:hAnsi="Times New Roman" w:cs="Times New Roman"/>
          <w:sz w:val="24"/>
          <w:szCs w:val="24"/>
          <w:shd w:val="clear" w:color="auto" w:fill="FFFFFF"/>
        </w:rPr>
        <w:t>The filing of an action or defense or similar action taken for a client is not frivolous merely because the facts have not first been fully substantiated or because the lawyer expects to develop vital evidence only by discovery. What is required of lawyers, however, is that they inform themselves about the facts of the clients’ cases and the applicable law and determine that they can make good faith arguments in support of their client’s positions. Such action is not frivolous even though the lawyer believes that the client's position ultimately will not prevail. The action is frivolous, however, if the lawyer is unable either to make a good faith argument on the merits of the action taken or to support the action taken by a good faith argument for an extension, modification or reversal of existing law.</w:t>
      </w:r>
    </w:p>
    <w:p w14:paraId="3F7FEADA" w14:textId="77777777" w:rsidR="00204F27" w:rsidRPr="00A932A9" w:rsidRDefault="00204F27" w:rsidP="00E213AC">
      <w:pPr>
        <w:spacing w:line="360" w:lineRule="auto"/>
        <w:rPr>
          <w:rFonts w:ascii="Times New Roman" w:hAnsi="Times New Roman" w:cs="Times New Roman"/>
          <w:sz w:val="24"/>
          <w:szCs w:val="24"/>
          <w:shd w:val="clear" w:color="auto" w:fill="FFFFFF"/>
        </w:rPr>
      </w:pPr>
    </w:p>
    <w:p w14:paraId="26CA944B" w14:textId="0ABEDCC6" w:rsidR="00204F27" w:rsidRPr="00A932A9" w:rsidRDefault="00204F27" w:rsidP="00E213AC">
      <w:pPr>
        <w:spacing w:line="360" w:lineRule="auto"/>
        <w:rPr>
          <w:rFonts w:ascii="Times New Roman" w:hAnsi="Times New Roman" w:cs="Times New Roman"/>
          <w:sz w:val="24"/>
          <w:szCs w:val="24"/>
          <w:shd w:val="clear" w:color="auto" w:fill="FFFFFF"/>
        </w:rPr>
      </w:pPr>
      <w:r w:rsidRPr="00A932A9">
        <w:rPr>
          <w:rFonts w:ascii="Times New Roman" w:hAnsi="Times New Roman" w:cs="Times New Roman"/>
          <w:shd w:val="clear" w:color="auto" w:fill="FFFFFF"/>
        </w:rPr>
        <w:t xml:space="preserve">Comment 3: </w:t>
      </w:r>
      <w:r w:rsidRPr="00A932A9">
        <w:rPr>
          <w:rFonts w:ascii="Times New Roman" w:hAnsi="Times New Roman" w:cs="Times New Roman"/>
          <w:shd w:val="clear" w:color="auto" w:fill="FFFFFF"/>
        </w:rPr>
        <w:t>The lawyer's obligations under this Rule are subordinate to federal or state constitutional law that entitles a defendant in a criminal matter to the assistance of counsel in presenting a claim or contention that otherwise would be prohibited by this Rule.</w:t>
      </w:r>
    </w:p>
    <w:p w14:paraId="2A451B42" w14:textId="52142ED0" w:rsidR="00204F27" w:rsidRPr="00A932A9" w:rsidRDefault="00E213AC" w:rsidP="006362D1">
      <w:pPr>
        <w:rPr>
          <w:rFonts w:ascii="Times New Roman" w:hAnsi="Times New Roman" w:cs="Times New Roman"/>
          <w:b/>
          <w:sz w:val="36"/>
          <w:szCs w:val="36"/>
        </w:rPr>
      </w:pPr>
      <w:r w:rsidRPr="00A932A9">
        <w:rPr>
          <w:rFonts w:ascii="Times New Roman" w:hAnsi="Times New Roman" w:cs="Times New Roman"/>
          <w:sz w:val="24"/>
          <w:szCs w:val="24"/>
        </w:rPr>
        <w:br/>
      </w:r>
      <w:r w:rsidRPr="00A932A9">
        <w:rPr>
          <w:rFonts w:ascii="Times New Roman" w:hAnsi="Times New Roman" w:cs="Times New Roman"/>
          <w:b/>
          <w:sz w:val="36"/>
          <w:szCs w:val="36"/>
        </w:rPr>
        <w:t xml:space="preserve">F.      Conflicts of Interest in Plaintiff Cases </w:t>
      </w:r>
    </w:p>
    <w:p w14:paraId="6B54D58D" w14:textId="77777777" w:rsidR="00204F27" w:rsidRPr="00A932A9" w:rsidRDefault="00204F27" w:rsidP="006362D1">
      <w:pPr>
        <w:rPr>
          <w:rFonts w:ascii="Times New Roman" w:hAnsi="Times New Roman" w:cs="Times New Roman"/>
          <w:b/>
          <w:sz w:val="36"/>
          <w:szCs w:val="36"/>
        </w:rPr>
      </w:pPr>
    </w:p>
    <w:p w14:paraId="0C54F419" w14:textId="46D16465"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1. We have already discussed potential conflict: litigation funding. That question has been resolved in favor of allowing the lawyer to fund case expenses with repayment contingent upon recovery. And it is probably okay for the attorney to borrow that money and recover the interest from the client’s portion of the recovery (</w:t>
      </w:r>
      <w:proofErr w:type="gramStart"/>
      <w:r w:rsidRPr="00A932A9">
        <w:rPr>
          <w:rFonts w:ascii="Times New Roman" w:hAnsi="Times New Roman" w:cs="Times New Roman"/>
          <w:sz w:val="24"/>
          <w:szCs w:val="24"/>
        </w:rPr>
        <w:t>as long as</w:t>
      </w:r>
      <w:proofErr w:type="gramEnd"/>
      <w:r w:rsidRPr="00A932A9">
        <w:rPr>
          <w:rFonts w:ascii="Times New Roman" w:hAnsi="Times New Roman" w:cs="Times New Roman"/>
          <w:sz w:val="24"/>
          <w:szCs w:val="24"/>
        </w:rPr>
        <w:t xml:space="preserve"> stated in the contract).</w:t>
      </w:r>
    </w:p>
    <w:p w14:paraId="7CF91C4D" w14:textId="7BBFAD8E" w:rsidR="00204F27" w:rsidRPr="00A932A9" w:rsidRDefault="00204F27" w:rsidP="006362D1">
      <w:pPr>
        <w:rPr>
          <w:rFonts w:ascii="Times New Roman" w:hAnsi="Times New Roman" w:cs="Times New Roman"/>
          <w:sz w:val="24"/>
          <w:szCs w:val="24"/>
        </w:rPr>
      </w:pPr>
    </w:p>
    <w:p w14:paraId="03721CE5" w14:textId="571482AD"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 xml:space="preserve">2. Then there is the rather obvious conflict of representing a client in a case against a former client. That is representation “directly adverse” to another client and we don’t do that (and we have conflicts checks to prevent this vice). </w:t>
      </w:r>
    </w:p>
    <w:p w14:paraId="4DFA5FB2" w14:textId="193612F2" w:rsidR="00204F27" w:rsidRPr="00A932A9" w:rsidRDefault="00204F27" w:rsidP="006362D1">
      <w:pPr>
        <w:rPr>
          <w:rFonts w:ascii="Times New Roman" w:hAnsi="Times New Roman" w:cs="Times New Roman"/>
          <w:sz w:val="24"/>
          <w:szCs w:val="24"/>
        </w:rPr>
      </w:pPr>
    </w:p>
    <w:p w14:paraId="4A819B3D" w14:textId="616B2565"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lastRenderedPageBreak/>
        <w:t>3. What about the plaintiff who represents both a passenger and driver in the same wreck? Or represents multiple parties in a wreck with limited coverage available?</w:t>
      </w:r>
    </w:p>
    <w:p w14:paraId="66867F36" w14:textId="50CB2D8E" w:rsidR="00204F27" w:rsidRPr="00A932A9" w:rsidRDefault="00204F27" w:rsidP="006362D1">
      <w:pPr>
        <w:rPr>
          <w:rFonts w:ascii="Times New Roman" w:hAnsi="Times New Roman" w:cs="Times New Roman"/>
          <w:sz w:val="24"/>
          <w:szCs w:val="24"/>
        </w:rPr>
      </w:pPr>
    </w:p>
    <w:p w14:paraId="7FD7D391" w14:textId="77777777" w:rsidR="00204F27" w:rsidRPr="00204F27" w:rsidRDefault="00204F27" w:rsidP="00204F27">
      <w:pPr>
        <w:shd w:val="clear" w:color="auto" w:fill="FFFFFF"/>
        <w:spacing w:after="150"/>
        <w:rPr>
          <w:rFonts w:ascii="Times New Roman" w:eastAsia="Times New Roman" w:hAnsi="Times New Roman" w:cs="Times New Roman"/>
          <w:sz w:val="24"/>
          <w:szCs w:val="24"/>
        </w:rPr>
      </w:pPr>
      <w:r w:rsidRPr="00204F27">
        <w:rPr>
          <w:rFonts w:ascii="Times New Roman" w:eastAsia="Times New Roman" w:hAnsi="Times New Roman" w:cs="Times New Roman"/>
          <w:sz w:val="20"/>
          <w:szCs w:val="20"/>
        </w:rPr>
        <w:t>Rule 1.7. Conflict of Interest: Current Clients</w:t>
      </w:r>
    </w:p>
    <w:p w14:paraId="15DC4FC0" w14:textId="77777777"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(a) Except as provided in paragraph (b), a lawyer shall not represent a client if the representation involves a concurrent conflict of interest. A concurrent conflict of interest exists if:</w:t>
      </w:r>
    </w:p>
    <w:p w14:paraId="3FEC25C8" w14:textId="7C251EDF" w:rsidR="00204F27" w:rsidRPr="00A932A9" w:rsidRDefault="00204F27" w:rsidP="00204F27">
      <w:pPr>
        <w:spacing w:line="360" w:lineRule="atLeast"/>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 xml:space="preserve">(1) the representation of one client will be directly </w:t>
      </w:r>
      <w:proofErr w:type="gramStart"/>
      <w:r w:rsidRPr="00204F27">
        <w:rPr>
          <w:rFonts w:ascii="Times New Roman" w:eastAsia="Times New Roman" w:hAnsi="Times New Roman" w:cs="Times New Roman"/>
          <w:sz w:val="24"/>
          <w:szCs w:val="24"/>
          <w:shd w:val="clear" w:color="auto" w:fill="FFFFFF"/>
        </w:rPr>
        <w:t>adverse</w:t>
      </w:r>
      <w:proofErr w:type="gramEnd"/>
      <w:r w:rsidRPr="00204F27">
        <w:rPr>
          <w:rFonts w:ascii="Times New Roman" w:eastAsia="Times New Roman" w:hAnsi="Times New Roman" w:cs="Times New Roman"/>
          <w:sz w:val="24"/>
          <w:szCs w:val="24"/>
          <w:shd w:val="clear" w:color="auto" w:fill="FFFFFF"/>
        </w:rPr>
        <w:t xml:space="preserve"> to another client; or</w:t>
      </w:r>
      <w:r w:rsidRPr="00204F27">
        <w:rPr>
          <w:rFonts w:ascii="Times New Roman" w:eastAsia="Times New Roman" w:hAnsi="Times New Roman" w:cs="Times New Roman"/>
          <w:sz w:val="24"/>
          <w:szCs w:val="24"/>
          <w:shd w:val="clear" w:color="auto" w:fill="FFFFFF"/>
        </w:rPr>
        <w:br/>
        <w:t>(2) there is a significant risk that the representation of one or more clients will be materially limited by the lawyer's responsibilities to another client</w:t>
      </w:r>
      <w:r w:rsidRPr="00204F27">
        <w:rPr>
          <w:rFonts w:ascii="Times New Roman" w:eastAsia="Times New Roman" w:hAnsi="Times New Roman" w:cs="Times New Roman"/>
          <w:i/>
          <w:iCs/>
          <w:sz w:val="24"/>
          <w:szCs w:val="24"/>
          <w:shd w:val="clear" w:color="auto" w:fill="FFFFFF"/>
        </w:rPr>
        <w:t>, </w:t>
      </w:r>
      <w:r w:rsidRPr="00204F27">
        <w:rPr>
          <w:rFonts w:ascii="Times New Roman" w:eastAsia="Times New Roman" w:hAnsi="Times New Roman" w:cs="Times New Roman"/>
          <w:sz w:val="24"/>
          <w:szCs w:val="24"/>
          <w:shd w:val="clear" w:color="auto" w:fill="FFFFFF"/>
        </w:rPr>
        <w:t>a former client or a third person or by a personal interest of the lawyer.</w:t>
      </w:r>
    </w:p>
    <w:p w14:paraId="371E3B90" w14:textId="77777777" w:rsidR="00204F27" w:rsidRPr="00204F27" w:rsidRDefault="00204F27" w:rsidP="00204F27">
      <w:pPr>
        <w:spacing w:line="360" w:lineRule="atLeast"/>
        <w:rPr>
          <w:rFonts w:ascii="Times New Roman" w:eastAsia="Times New Roman" w:hAnsi="Times New Roman" w:cs="Times New Roman"/>
          <w:sz w:val="24"/>
          <w:szCs w:val="24"/>
          <w:shd w:val="clear" w:color="auto" w:fill="FFFFFF"/>
        </w:rPr>
      </w:pPr>
    </w:p>
    <w:p w14:paraId="6AF4ABCC" w14:textId="476FA3F9" w:rsidR="00204F27" w:rsidRPr="00A932A9" w:rsidRDefault="00204F27" w:rsidP="006362D1">
      <w:pPr>
        <w:rPr>
          <w:rFonts w:ascii="Times New Roman" w:hAnsi="Times New Roman" w:cs="Times New Roman"/>
          <w:sz w:val="24"/>
          <w:szCs w:val="24"/>
        </w:rPr>
      </w:pPr>
    </w:p>
    <w:p w14:paraId="0DC349D0" w14:textId="4CB3BE28" w:rsidR="00204F27" w:rsidRPr="00A932A9" w:rsidRDefault="00204F27" w:rsidP="006362D1">
      <w:pPr>
        <w:rPr>
          <w:rFonts w:ascii="Times New Roman" w:eastAsia="Times New Roman" w:hAnsi="Times New Roman" w:cs="Times New Roman"/>
          <w:sz w:val="24"/>
          <w:szCs w:val="24"/>
          <w:shd w:val="clear" w:color="auto" w:fill="FFFFFF"/>
        </w:rPr>
      </w:pPr>
      <w:r w:rsidRPr="00A932A9">
        <w:rPr>
          <w:rFonts w:ascii="Times New Roman" w:hAnsi="Times New Roman" w:cs="Times New Roman"/>
          <w:sz w:val="24"/>
          <w:szCs w:val="24"/>
        </w:rPr>
        <w:t xml:space="preserve">The danger inherent in the first, scenario, representing both passenger and driver, is that you may need to sue the driver in order to recover fully for the passenger. Can you sue your own client in this situation without creating a conflict that can’t be “consented”? Do you try to resolve the claims favorably without suing your client and see if the conflict develops? Is there not a “significant risk </w:t>
      </w:r>
      <w:r w:rsidRPr="00A932A9">
        <w:rPr>
          <w:rFonts w:ascii="Times New Roman" w:eastAsia="Times New Roman" w:hAnsi="Times New Roman" w:cs="Times New Roman"/>
          <w:sz w:val="24"/>
          <w:szCs w:val="24"/>
          <w:shd w:val="clear" w:color="auto" w:fill="FFFFFF"/>
        </w:rPr>
        <w:t>that the representation of one or more clients will be materially limited by the lawyer's responsibilities to another client, a former client or a third person or by a personal interest of the lawyer.</w:t>
      </w:r>
      <w:r w:rsidRPr="00A932A9">
        <w:rPr>
          <w:rFonts w:ascii="Times New Roman" w:eastAsia="Times New Roman" w:hAnsi="Times New Roman" w:cs="Times New Roman"/>
          <w:sz w:val="24"/>
          <w:szCs w:val="24"/>
          <w:shd w:val="clear" w:color="auto" w:fill="FFFFFF"/>
        </w:rPr>
        <w:t>”</w:t>
      </w:r>
    </w:p>
    <w:p w14:paraId="2692EF62" w14:textId="6DF636D3" w:rsidR="00204F27" w:rsidRPr="00A932A9" w:rsidRDefault="00204F27" w:rsidP="006362D1">
      <w:pPr>
        <w:rPr>
          <w:rFonts w:ascii="Times New Roman" w:eastAsia="Times New Roman" w:hAnsi="Times New Roman" w:cs="Times New Roman"/>
          <w:sz w:val="24"/>
          <w:szCs w:val="24"/>
          <w:shd w:val="clear" w:color="auto" w:fill="FFFFFF"/>
        </w:rPr>
      </w:pPr>
    </w:p>
    <w:p w14:paraId="19A22DA6" w14:textId="63075257" w:rsidR="00204F27" w:rsidRPr="00A932A9" w:rsidRDefault="00204F27" w:rsidP="006362D1">
      <w:pPr>
        <w:rPr>
          <w:rFonts w:ascii="Times New Roman" w:eastAsia="Times New Roman" w:hAnsi="Times New Roman" w:cs="Times New Roman"/>
          <w:sz w:val="24"/>
          <w:szCs w:val="24"/>
          <w:shd w:val="clear" w:color="auto" w:fill="FFFFFF"/>
        </w:rPr>
      </w:pPr>
      <w:r w:rsidRPr="00A932A9">
        <w:rPr>
          <w:rFonts w:ascii="Times New Roman" w:eastAsia="Times New Roman" w:hAnsi="Times New Roman" w:cs="Times New Roman"/>
          <w:sz w:val="24"/>
          <w:szCs w:val="24"/>
          <w:shd w:val="clear" w:color="auto" w:fill="FFFFFF"/>
        </w:rPr>
        <w:t>Can you rely on your own determination that the driver is not at fault? Who ultimately makes this decision? At trial, the insurance company for other drivers will certainly want to put some fault on your driver. You can’t stop that claim. And you won’t get to decide it.</w:t>
      </w:r>
    </w:p>
    <w:p w14:paraId="10602674" w14:textId="77777777" w:rsidR="00204F27" w:rsidRPr="00A932A9" w:rsidRDefault="00204F27" w:rsidP="006362D1">
      <w:pPr>
        <w:rPr>
          <w:rFonts w:ascii="Times New Roman" w:hAnsi="Times New Roman" w:cs="Times New Roman"/>
          <w:sz w:val="24"/>
          <w:szCs w:val="24"/>
        </w:rPr>
      </w:pPr>
    </w:p>
    <w:p w14:paraId="71291018" w14:textId="45153685"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Does the fact you will be conflicted out of both claims if the conflict is not resolved not inherently affect your “personal interest”?</w:t>
      </w:r>
    </w:p>
    <w:p w14:paraId="59D96973" w14:textId="04AF5884" w:rsidR="00204F27" w:rsidRPr="00A932A9" w:rsidRDefault="00204F27" w:rsidP="006362D1">
      <w:pPr>
        <w:rPr>
          <w:rFonts w:ascii="Times New Roman" w:hAnsi="Times New Roman" w:cs="Times New Roman"/>
          <w:sz w:val="24"/>
          <w:szCs w:val="24"/>
        </w:rPr>
      </w:pPr>
    </w:p>
    <w:p w14:paraId="55E37D78" w14:textId="128C8AEF"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What about the dangers in the second scenario involving insufficient limits?</w:t>
      </w:r>
      <w:r w:rsidRPr="00A932A9">
        <w:rPr>
          <w:rFonts w:ascii="Times New Roman" w:hAnsi="Times New Roman" w:cs="Times New Roman"/>
          <w:sz w:val="24"/>
          <w:szCs w:val="24"/>
        </w:rPr>
        <w:br/>
      </w:r>
    </w:p>
    <w:p w14:paraId="34BAA69A" w14:textId="66FA0E70"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Does this not raise the very same concerns as the first scenario?</w:t>
      </w:r>
    </w:p>
    <w:p w14:paraId="2208C03F" w14:textId="44C3F765" w:rsidR="00204F27" w:rsidRPr="00A932A9" w:rsidRDefault="00204F27" w:rsidP="006362D1">
      <w:pPr>
        <w:rPr>
          <w:rFonts w:ascii="Times New Roman" w:hAnsi="Times New Roman" w:cs="Times New Roman"/>
          <w:sz w:val="24"/>
          <w:szCs w:val="24"/>
        </w:rPr>
      </w:pPr>
    </w:p>
    <w:p w14:paraId="2CF6B49C" w14:textId="3F6F6C0B"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Can we not just have the clients “consent to the conflict”:</w:t>
      </w:r>
      <w:r w:rsidRPr="00A932A9">
        <w:rPr>
          <w:rFonts w:ascii="Times New Roman" w:hAnsi="Times New Roman" w:cs="Times New Roman"/>
          <w:sz w:val="24"/>
          <w:szCs w:val="24"/>
        </w:rPr>
        <w:br/>
      </w:r>
    </w:p>
    <w:p w14:paraId="069D4399" w14:textId="1B7ABD46" w:rsidR="00204F27" w:rsidRPr="00204F27" w:rsidRDefault="00204F27" w:rsidP="00204F27">
      <w:pPr>
        <w:spacing w:after="150"/>
        <w:rPr>
          <w:rFonts w:ascii="Times New Roman" w:eastAsia="Times New Roman" w:hAnsi="Times New Roman" w:cs="Times New Roman"/>
          <w:sz w:val="24"/>
          <w:szCs w:val="24"/>
          <w:shd w:val="clear" w:color="auto" w:fill="FFFFFF"/>
        </w:rPr>
      </w:pPr>
      <w:r w:rsidRPr="00A932A9">
        <w:rPr>
          <w:rFonts w:ascii="Times New Roman" w:eastAsia="Times New Roman" w:hAnsi="Times New Roman" w:cs="Times New Roman"/>
          <w:sz w:val="24"/>
          <w:szCs w:val="24"/>
          <w:shd w:val="clear" w:color="auto" w:fill="FFFFFF"/>
        </w:rPr>
        <w:t>ORPC 1.7</w:t>
      </w:r>
      <w:r w:rsidRPr="00204F27">
        <w:rPr>
          <w:rFonts w:ascii="Times New Roman" w:eastAsia="Times New Roman" w:hAnsi="Times New Roman" w:cs="Times New Roman"/>
          <w:sz w:val="24"/>
          <w:szCs w:val="24"/>
          <w:shd w:val="clear" w:color="auto" w:fill="FFFFFF"/>
        </w:rPr>
        <w:t>(b) Notwithstanding the existence of a concurrent conflict of interest under paragraph (a), a lawyer may represent a client if:</w:t>
      </w:r>
    </w:p>
    <w:p w14:paraId="5A36EB8B" w14:textId="77777777" w:rsidR="00204F27" w:rsidRPr="00A932A9" w:rsidRDefault="00204F27" w:rsidP="00204F27">
      <w:pPr>
        <w:spacing w:line="360" w:lineRule="atLeast"/>
        <w:rPr>
          <w:rFonts w:ascii="Times New Roman" w:eastAsia="Times New Roman" w:hAnsi="Times New Roman" w:cs="Times New Roman"/>
          <w:sz w:val="24"/>
          <w:szCs w:val="24"/>
          <w:shd w:val="clear" w:color="auto" w:fill="FFFFFF"/>
        </w:rPr>
      </w:pPr>
      <w:r w:rsidRPr="00204F27">
        <w:rPr>
          <w:rFonts w:ascii="Times New Roman" w:eastAsia="Times New Roman" w:hAnsi="Times New Roman" w:cs="Times New Roman"/>
          <w:sz w:val="24"/>
          <w:szCs w:val="24"/>
          <w:shd w:val="clear" w:color="auto" w:fill="FFFFFF"/>
        </w:rPr>
        <w:t xml:space="preserve">(1) </w:t>
      </w:r>
      <w:r w:rsidRPr="00204F27">
        <w:rPr>
          <w:rFonts w:ascii="Times New Roman" w:eastAsia="Times New Roman" w:hAnsi="Times New Roman" w:cs="Times New Roman"/>
          <w:b/>
          <w:sz w:val="24"/>
          <w:szCs w:val="24"/>
          <w:shd w:val="clear" w:color="auto" w:fill="FFFFFF"/>
        </w:rPr>
        <w:t>the lawyer reasonably believes that the lawyer will be able to provide competent and diligent representation to each affected client;</w:t>
      </w:r>
      <w:r w:rsidRPr="00204F27">
        <w:rPr>
          <w:rFonts w:ascii="Times New Roman" w:eastAsia="Times New Roman" w:hAnsi="Times New Roman" w:cs="Times New Roman"/>
          <w:sz w:val="24"/>
          <w:szCs w:val="24"/>
          <w:shd w:val="clear" w:color="auto" w:fill="FFFFFF"/>
        </w:rPr>
        <w:br/>
        <w:t>(2) the representation is not prohibited by law;</w:t>
      </w:r>
      <w:r w:rsidRPr="00204F27">
        <w:rPr>
          <w:rFonts w:ascii="Times New Roman" w:eastAsia="Times New Roman" w:hAnsi="Times New Roman" w:cs="Times New Roman"/>
          <w:sz w:val="24"/>
          <w:szCs w:val="24"/>
          <w:shd w:val="clear" w:color="auto" w:fill="FFFFFF"/>
        </w:rPr>
        <w:br/>
      </w:r>
      <w:r w:rsidRPr="00204F27">
        <w:rPr>
          <w:rFonts w:ascii="Times New Roman" w:eastAsia="Times New Roman" w:hAnsi="Times New Roman" w:cs="Times New Roman"/>
          <w:b/>
          <w:sz w:val="24"/>
          <w:szCs w:val="24"/>
          <w:shd w:val="clear" w:color="auto" w:fill="FFFFFF"/>
        </w:rPr>
        <w:t xml:space="preserve">(3) the representation does not involve the assertion of a claim by one client against another client represented by the lawyer in the same litigation or other proceeding before a </w:t>
      </w:r>
      <w:r w:rsidRPr="00204F27">
        <w:rPr>
          <w:rFonts w:ascii="Times New Roman" w:eastAsia="Times New Roman" w:hAnsi="Times New Roman" w:cs="Times New Roman"/>
          <w:b/>
          <w:sz w:val="24"/>
          <w:szCs w:val="24"/>
          <w:shd w:val="clear" w:color="auto" w:fill="FFFFFF"/>
        </w:rPr>
        <w:lastRenderedPageBreak/>
        <w:t>tribunal</w:t>
      </w:r>
      <w:r w:rsidRPr="00204F27">
        <w:rPr>
          <w:rFonts w:ascii="Times New Roman" w:eastAsia="Times New Roman" w:hAnsi="Times New Roman" w:cs="Times New Roman"/>
          <w:sz w:val="24"/>
          <w:szCs w:val="24"/>
          <w:shd w:val="clear" w:color="auto" w:fill="FFFFFF"/>
        </w:rPr>
        <w:t>; and</w:t>
      </w:r>
      <w:r w:rsidRPr="00204F27">
        <w:rPr>
          <w:rFonts w:ascii="Times New Roman" w:eastAsia="Times New Roman" w:hAnsi="Times New Roman" w:cs="Times New Roman"/>
          <w:sz w:val="24"/>
          <w:szCs w:val="24"/>
          <w:shd w:val="clear" w:color="auto" w:fill="FFFFFF"/>
        </w:rPr>
        <w:br/>
      </w:r>
      <w:r w:rsidRPr="00204F27">
        <w:rPr>
          <w:rFonts w:ascii="Times New Roman" w:eastAsia="Times New Roman" w:hAnsi="Times New Roman" w:cs="Times New Roman"/>
          <w:b/>
          <w:sz w:val="24"/>
          <w:szCs w:val="24"/>
          <w:shd w:val="clear" w:color="auto" w:fill="FFFFFF"/>
        </w:rPr>
        <w:t>(4) each affected client gives informed consent, confirmed in writing.</w:t>
      </w:r>
    </w:p>
    <w:p w14:paraId="2AA13C91" w14:textId="77777777" w:rsidR="00204F27" w:rsidRPr="00A932A9" w:rsidRDefault="00204F27" w:rsidP="006362D1">
      <w:pPr>
        <w:rPr>
          <w:rFonts w:ascii="Times New Roman" w:hAnsi="Times New Roman" w:cs="Times New Roman"/>
          <w:sz w:val="24"/>
          <w:szCs w:val="24"/>
        </w:rPr>
      </w:pPr>
    </w:p>
    <w:p w14:paraId="3AD665A3" w14:textId="77777777"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 xml:space="preserve">Getting the clients to agree is the easy part. What about your belief you will be able to provide competent and diligent representation to each? </w:t>
      </w:r>
    </w:p>
    <w:p w14:paraId="575493E2" w14:textId="77777777" w:rsidR="00204F27" w:rsidRPr="00A932A9" w:rsidRDefault="00204F27" w:rsidP="006362D1">
      <w:pPr>
        <w:rPr>
          <w:rFonts w:ascii="Times New Roman" w:hAnsi="Times New Roman" w:cs="Times New Roman"/>
          <w:sz w:val="24"/>
          <w:szCs w:val="24"/>
        </w:rPr>
      </w:pPr>
    </w:p>
    <w:p w14:paraId="1CE80B32" w14:textId="0C0C2122"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How do you decide in these situations who should get more of the insufficient limits? How do you decide whether you will diligently represent the driver or the passenger?</w:t>
      </w:r>
    </w:p>
    <w:p w14:paraId="2880F035" w14:textId="77777777" w:rsidR="00204F27" w:rsidRPr="00A932A9" w:rsidRDefault="00204F27" w:rsidP="006362D1">
      <w:pPr>
        <w:rPr>
          <w:rFonts w:ascii="Times New Roman" w:hAnsi="Times New Roman" w:cs="Times New Roman"/>
          <w:sz w:val="24"/>
          <w:szCs w:val="24"/>
        </w:rPr>
      </w:pPr>
    </w:p>
    <w:p w14:paraId="5F135AF4" w14:textId="5BA3E490"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 xml:space="preserve">Is your belief about the above reasonable? Do you want the Oklahoma Supreme Court to have to decide for you? </w:t>
      </w:r>
    </w:p>
    <w:p w14:paraId="3CA95B1B" w14:textId="48190009" w:rsidR="00204F27" w:rsidRPr="00A932A9" w:rsidRDefault="00204F27" w:rsidP="006362D1">
      <w:pPr>
        <w:rPr>
          <w:rFonts w:ascii="Times New Roman" w:hAnsi="Times New Roman" w:cs="Times New Roman"/>
          <w:sz w:val="24"/>
          <w:szCs w:val="24"/>
        </w:rPr>
      </w:pPr>
    </w:p>
    <w:p w14:paraId="02234253" w14:textId="39845290"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 xml:space="preserve">Are these both </w:t>
      </w:r>
      <w:proofErr w:type="spellStart"/>
      <w:r w:rsidRPr="00A932A9">
        <w:rPr>
          <w:rFonts w:ascii="Times New Roman" w:hAnsi="Times New Roman" w:cs="Times New Roman"/>
          <w:sz w:val="24"/>
          <w:szCs w:val="24"/>
        </w:rPr>
        <w:t>nonconsentable</w:t>
      </w:r>
      <w:proofErr w:type="spellEnd"/>
      <w:r w:rsidRPr="00A932A9">
        <w:rPr>
          <w:rFonts w:ascii="Times New Roman" w:hAnsi="Times New Roman" w:cs="Times New Roman"/>
          <w:sz w:val="24"/>
          <w:szCs w:val="24"/>
        </w:rPr>
        <w:t xml:space="preserve"> conflicts?</w:t>
      </w:r>
    </w:p>
    <w:p w14:paraId="24602785" w14:textId="17D8DE8E" w:rsidR="00204F27" w:rsidRPr="00A932A9" w:rsidRDefault="00204F27" w:rsidP="006362D1">
      <w:pPr>
        <w:rPr>
          <w:rFonts w:ascii="Times New Roman" w:hAnsi="Times New Roman" w:cs="Times New Roman"/>
          <w:sz w:val="24"/>
          <w:szCs w:val="24"/>
        </w:rPr>
      </w:pPr>
    </w:p>
    <w:p w14:paraId="75DE9AC4" w14:textId="3EF1B3AA"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Here is what one court thinks:</w:t>
      </w:r>
    </w:p>
    <w:p w14:paraId="598667B5" w14:textId="14457AA0" w:rsidR="00204F27" w:rsidRPr="00A932A9" w:rsidRDefault="00204F27" w:rsidP="006362D1">
      <w:pPr>
        <w:rPr>
          <w:rFonts w:ascii="Times New Roman" w:hAnsi="Times New Roman" w:cs="Times New Roman"/>
          <w:sz w:val="24"/>
          <w:szCs w:val="24"/>
        </w:rPr>
      </w:pPr>
    </w:p>
    <w:p w14:paraId="487E06DE" w14:textId="7643655F" w:rsidR="00204F27" w:rsidRPr="00A932A9" w:rsidRDefault="00204F27" w:rsidP="006362D1">
      <w:pPr>
        <w:rPr>
          <w:rFonts w:ascii="Times New Roman" w:hAnsi="Times New Roman" w:cs="Times New Roman"/>
        </w:rPr>
      </w:pPr>
      <w:r w:rsidRPr="00A932A9">
        <w:rPr>
          <w:rFonts w:ascii="Times New Roman" w:hAnsi="Times New Roman" w:cs="Times New Roman"/>
          <w:sz w:val="24"/>
          <w:szCs w:val="24"/>
        </w:rPr>
        <w:t xml:space="preserve">Merely because the infant plaintiff fails to assert a counterclaim against his mother, does not resolve the issue of her negligence, so to eliminate the potentially "differing interests" of </w:t>
      </w:r>
      <w:proofErr w:type="spellStart"/>
      <w:r w:rsidRPr="00A932A9">
        <w:rPr>
          <w:rFonts w:ascii="Times New Roman" w:hAnsi="Times New Roman" w:cs="Times New Roman"/>
          <w:sz w:val="24"/>
          <w:szCs w:val="24"/>
        </w:rPr>
        <w:t>coplaintiffs</w:t>
      </w:r>
      <w:proofErr w:type="spellEnd"/>
      <w:r w:rsidRPr="00A932A9">
        <w:rPr>
          <w:rFonts w:ascii="Times New Roman" w:hAnsi="Times New Roman" w:cs="Times New Roman"/>
          <w:sz w:val="24"/>
          <w:szCs w:val="24"/>
        </w:rPr>
        <w:t xml:space="preserve">. Commentators have stated that, "a passenger will almost always be advised to assert claims against all other drivers, including the passenger's driver. The same lawyer's representing both passenger and driver incurs a substantial risk of a disqualifying conflict." (Wolfram, Modern Legal Ethics § 7.3.3, at 353 [West Publ. Co. 1986].) The infant plaintiff </w:t>
      </w:r>
      <w:proofErr w:type="spellStart"/>
      <w:r w:rsidRPr="00A932A9">
        <w:rPr>
          <w:rFonts w:ascii="Times New Roman" w:hAnsi="Times New Roman" w:cs="Times New Roman"/>
          <w:sz w:val="24"/>
          <w:szCs w:val="24"/>
        </w:rPr>
        <w:t>Taaha</w:t>
      </w:r>
      <w:proofErr w:type="spellEnd"/>
      <w:r w:rsidRPr="00A932A9">
        <w:rPr>
          <w:rFonts w:ascii="Times New Roman" w:hAnsi="Times New Roman" w:cs="Times New Roman"/>
          <w:sz w:val="24"/>
          <w:szCs w:val="24"/>
        </w:rPr>
        <w:t xml:space="preserve"> should be advised to assert a claim against the driver of the automobile of which he was a passenger, his </w:t>
      </w:r>
      <w:proofErr w:type="spellStart"/>
      <w:r w:rsidRPr="00A932A9">
        <w:rPr>
          <w:rFonts w:ascii="Times New Roman" w:hAnsi="Times New Roman" w:cs="Times New Roman"/>
          <w:sz w:val="24"/>
          <w:szCs w:val="24"/>
        </w:rPr>
        <w:t>coplaintiff</w:t>
      </w:r>
      <w:proofErr w:type="spellEnd"/>
      <w:r w:rsidRPr="00A932A9">
        <w:rPr>
          <w:rFonts w:ascii="Times New Roman" w:hAnsi="Times New Roman" w:cs="Times New Roman"/>
          <w:sz w:val="24"/>
          <w:szCs w:val="24"/>
        </w:rPr>
        <w:t xml:space="preserve"> </w:t>
      </w:r>
      <w:proofErr w:type="spellStart"/>
      <w:r w:rsidRPr="00A932A9">
        <w:rPr>
          <w:rFonts w:ascii="Times New Roman" w:hAnsi="Times New Roman" w:cs="Times New Roman"/>
          <w:sz w:val="24"/>
          <w:szCs w:val="24"/>
        </w:rPr>
        <w:t>Rizwana</w:t>
      </w:r>
      <w:proofErr w:type="spellEnd"/>
      <w:r w:rsidRPr="00A932A9">
        <w:rPr>
          <w:rFonts w:ascii="Times New Roman" w:hAnsi="Times New Roman" w:cs="Times New Roman"/>
          <w:sz w:val="24"/>
          <w:szCs w:val="24"/>
        </w:rPr>
        <w:t>. Consequently, the same attorney cannot properly represent the potentially "differing interests" of mother driver and infant passenger.</w:t>
      </w:r>
      <w:r w:rsidRPr="00A932A9">
        <w:rPr>
          <w:rFonts w:ascii="Times New Roman" w:hAnsi="Times New Roman" w:cs="Times New Roman"/>
          <w:sz w:val="24"/>
          <w:szCs w:val="24"/>
        </w:rPr>
        <w:t xml:space="preserve"> </w:t>
      </w:r>
      <w:r w:rsidRPr="00A932A9">
        <w:rPr>
          <w:rFonts w:ascii="Times New Roman" w:hAnsi="Times New Roman" w:cs="Times New Roman"/>
          <w:i/>
          <w:sz w:val="24"/>
          <w:szCs w:val="24"/>
        </w:rPr>
        <w:t>Shaik v. Waiters,</w:t>
      </w:r>
      <w:r w:rsidRPr="00A932A9">
        <w:rPr>
          <w:rFonts w:ascii="Times New Roman" w:hAnsi="Times New Roman" w:cs="Times New Roman"/>
        </w:rPr>
        <w:t>710 N.Y.S.2d 873.</w:t>
      </w:r>
    </w:p>
    <w:p w14:paraId="017D254E" w14:textId="390CD4BD" w:rsidR="00204F27" w:rsidRPr="00A932A9" w:rsidRDefault="00204F27" w:rsidP="006362D1">
      <w:pPr>
        <w:rPr>
          <w:rFonts w:ascii="Times New Roman" w:hAnsi="Times New Roman" w:cs="Times New Roman"/>
          <w:sz w:val="24"/>
          <w:szCs w:val="24"/>
        </w:rPr>
      </w:pPr>
    </w:p>
    <w:p w14:paraId="3C4A215E" w14:textId="7B96A996"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sz w:val="24"/>
          <w:szCs w:val="24"/>
        </w:rPr>
        <w:t>Comment to ORPC 1.7</w:t>
      </w:r>
    </w:p>
    <w:p w14:paraId="5DF4C804" w14:textId="12AA2A48" w:rsidR="00204F27" w:rsidRPr="00A932A9" w:rsidRDefault="00204F27" w:rsidP="006362D1">
      <w:pPr>
        <w:rPr>
          <w:rFonts w:ascii="Times New Roman" w:hAnsi="Times New Roman" w:cs="Times New Roman"/>
          <w:sz w:val="24"/>
          <w:szCs w:val="24"/>
        </w:rPr>
      </w:pPr>
    </w:p>
    <w:p w14:paraId="2969853C" w14:textId="734B7B70" w:rsidR="00204F27" w:rsidRPr="00A932A9" w:rsidRDefault="00204F27" w:rsidP="006362D1">
      <w:pPr>
        <w:rPr>
          <w:rFonts w:ascii="Times New Roman" w:hAnsi="Times New Roman" w:cs="Times New Roman"/>
          <w:sz w:val="24"/>
          <w:szCs w:val="24"/>
        </w:rPr>
      </w:pPr>
      <w:r w:rsidRPr="00A932A9">
        <w:rPr>
          <w:rFonts w:ascii="Times New Roman" w:hAnsi="Times New Roman" w:cs="Times New Roman"/>
          <w:color w:val="333333"/>
          <w:shd w:val="clear" w:color="auto" w:fill="FFFFFF"/>
        </w:rPr>
        <w:t xml:space="preserve">Paragraph (b)(3) describes conflicts that are </w:t>
      </w:r>
      <w:proofErr w:type="spellStart"/>
      <w:r w:rsidRPr="00A932A9">
        <w:rPr>
          <w:rFonts w:ascii="Times New Roman" w:hAnsi="Times New Roman" w:cs="Times New Roman"/>
          <w:color w:val="333333"/>
          <w:shd w:val="clear" w:color="auto" w:fill="FFFFFF"/>
        </w:rPr>
        <w:t>nonconsentable</w:t>
      </w:r>
      <w:proofErr w:type="spellEnd"/>
      <w:r w:rsidRPr="00A932A9">
        <w:rPr>
          <w:rFonts w:ascii="Times New Roman" w:hAnsi="Times New Roman" w:cs="Times New Roman"/>
          <w:color w:val="333333"/>
          <w:shd w:val="clear" w:color="auto" w:fill="FFFFFF"/>
        </w:rPr>
        <w:t xml:space="preserve"> because of the institutional interest in vigorous development of each client's position when the clients are aligned directly against each other in the same litigation or other proceeding before a tribunal. Whether clients are aligned directly against each other within the meaning of this paragraph requires examination of the context of the proceeding.</w:t>
      </w:r>
      <w:r w:rsidRPr="00A932A9">
        <w:rPr>
          <w:rFonts w:ascii="Times New Roman" w:hAnsi="Times New Roman" w:cs="Times New Roman"/>
          <w:i/>
          <w:iCs/>
          <w:color w:val="333333"/>
          <w:shd w:val="clear" w:color="auto" w:fill="FFFFFF"/>
        </w:rPr>
        <w:t> </w:t>
      </w:r>
      <w:r w:rsidRPr="00A932A9">
        <w:rPr>
          <w:rFonts w:ascii="Times New Roman" w:hAnsi="Times New Roman" w:cs="Times New Roman"/>
          <w:color w:val="333333"/>
          <w:shd w:val="clear" w:color="auto" w:fill="FFFFFF"/>
        </w:rPr>
        <w:t>Although this paragraph does not preclude a lawyer's multiple representation of adverse parties to a mediation (because mediation is not a proceeding before a "tribunal" under Rule 1.0(m)), such representation may be precluded by paragraph (b)(1).</w:t>
      </w:r>
    </w:p>
    <w:p w14:paraId="31CB5B0B" w14:textId="61708970" w:rsidR="00204F27" w:rsidRPr="00A932A9" w:rsidRDefault="00204F27" w:rsidP="006362D1">
      <w:pPr>
        <w:rPr>
          <w:rFonts w:ascii="Times New Roman" w:hAnsi="Times New Roman" w:cs="Times New Roman"/>
          <w:sz w:val="24"/>
          <w:szCs w:val="24"/>
        </w:rPr>
      </w:pPr>
    </w:p>
    <w:p w14:paraId="355582BA" w14:textId="092ABD83"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Don’t go into business with a client ORPC 1.8(a)</w:t>
      </w:r>
    </w:p>
    <w:p w14:paraId="47B4F0A7" w14:textId="03811B00" w:rsidR="00204F27" w:rsidRPr="00A932A9" w:rsidRDefault="00204F27" w:rsidP="006362D1">
      <w:pPr>
        <w:rPr>
          <w:rFonts w:ascii="Times New Roman" w:hAnsi="Times New Roman" w:cs="Times New Roman"/>
          <w:b/>
          <w:sz w:val="24"/>
          <w:szCs w:val="24"/>
        </w:rPr>
      </w:pPr>
    </w:p>
    <w:p w14:paraId="0AF58ACC" w14:textId="30D02089"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Don’t contract for literary or media rights to representation until after it is concluded ORPC 1.8(d)</w:t>
      </w:r>
    </w:p>
    <w:p w14:paraId="3B7CFDCA" w14:textId="4520F5F0" w:rsidR="00204F27" w:rsidRPr="00A932A9" w:rsidRDefault="00204F27" w:rsidP="006362D1">
      <w:pPr>
        <w:rPr>
          <w:rFonts w:ascii="Times New Roman" w:hAnsi="Times New Roman" w:cs="Times New Roman"/>
          <w:b/>
          <w:sz w:val="24"/>
          <w:szCs w:val="24"/>
        </w:rPr>
      </w:pPr>
    </w:p>
    <w:p w14:paraId="1C87E3F0" w14:textId="770AB4FF"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Don’t have client sign agreement prospectively limiting liability for malpractice ORPC 1.8(h)</w:t>
      </w:r>
    </w:p>
    <w:p w14:paraId="7363A748" w14:textId="5115719D" w:rsidR="00204F27" w:rsidRPr="00A932A9" w:rsidRDefault="00204F27" w:rsidP="006362D1">
      <w:pPr>
        <w:rPr>
          <w:rFonts w:ascii="Times New Roman" w:hAnsi="Times New Roman" w:cs="Times New Roman"/>
          <w:b/>
          <w:sz w:val="24"/>
          <w:szCs w:val="24"/>
        </w:rPr>
      </w:pPr>
    </w:p>
    <w:p w14:paraId="406A839D" w14:textId="4EC9B765"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Don’t have sex with a client unless the relationship predated the representation ORPC 1.8(j)</w:t>
      </w:r>
    </w:p>
    <w:p w14:paraId="2B8D792E" w14:textId="3FE7EE02"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lastRenderedPageBreak/>
        <w:t>Don’t have others (legal assistants, investigators, experts, e.g.) do for you what is unethical for you to do yourself ORPC 5.3:</w:t>
      </w:r>
    </w:p>
    <w:p w14:paraId="3FA29539" w14:textId="5B438505" w:rsidR="00204F27" w:rsidRPr="00A932A9" w:rsidRDefault="00204F27" w:rsidP="006362D1">
      <w:pPr>
        <w:rPr>
          <w:rFonts w:ascii="Times New Roman" w:hAnsi="Times New Roman" w:cs="Times New Roman"/>
          <w:b/>
          <w:sz w:val="24"/>
          <w:szCs w:val="24"/>
        </w:rPr>
      </w:pPr>
    </w:p>
    <w:p w14:paraId="2A81EAFE" w14:textId="77777777" w:rsidR="00204F27" w:rsidRPr="00204F27" w:rsidRDefault="00204F27" w:rsidP="00204F27">
      <w:pPr>
        <w:shd w:val="clear" w:color="auto" w:fill="FFFFFF"/>
        <w:spacing w:after="15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4"/>
          <w:szCs w:val="24"/>
        </w:rPr>
        <w:t>With respect to a nonlawyer employed or retained by or associated with a lawyer:</w:t>
      </w:r>
    </w:p>
    <w:p w14:paraId="5520D628" w14:textId="77777777" w:rsidR="00204F27" w:rsidRPr="00204F27" w:rsidRDefault="00204F27" w:rsidP="00204F27">
      <w:pPr>
        <w:shd w:val="clear" w:color="auto" w:fill="FFFFFF"/>
        <w:spacing w:after="150"/>
        <w:ind w:left="144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4"/>
          <w:szCs w:val="24"/>
        </w:rPr>
        <w:t>(a) a partner, and a lawyer who individually or together with other lawyers possesses comparable managerial authority in a law firm shall make reasonable efforts to ensure that the firm has in effect measures giving reasonable assurance that the person's conduct is compatible with the professional obligations of the lawyer;</w:t>
      </w:r>
    </w:p>
    <w:p w14:paraId="67C4AC19" w14:textId="77777777" w:rsidR="00204F27" w:rsidRPr="00204F27" w:rsidRDefault="00204F27" w:rsidP="00204F27">
      <w:pPr>
        <w:shd w:val="clear" w:color="auto" w:fill="FFFFFF"/>
        <w:spacing w:after="150"/>
        <w:ind w:left="144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4"/>
          <w:szCs w:val="24"/>
        </w:rPr>
        <w:t>(b) a lawyer having direct supervisory authority over the nonlawyer shall make reasonable efforts to ensure that the person's conduct is compatible with the professional obligations of the lawyer; and</w:t>
      </w:r>
    </w:p>
    <w:p w14:paraId="7F0B26AD" w14:textId="77777777" w:rsidR="00204F27" w:rsidRPr="00204F27" w:rsidRDefault="00204F27" w:rsidP="00204F27">
      <w:pPr>
        <w:shd w:val="clear" w:color="auto" w:fill="FFFFFF"/>
        <w:spacing w:after="150"/>
        <w:ind w:left="144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4"/>
          <w:szCs w:val="24"/>
        </w:rPr>
        <w:t>(c) a lawyer shall be responsible for conduct of such a person that would be a violation of the Rules of Professional Conduct if engaged in by a lawyer if:</w:t>
      </w:r>
    </w:p>
    <w:p w14:paraId="69D7B4C1" w14:textId="77777777" w:rsidR="00204F27" w:rsidRPr="00204F27" w:rsidRDefault="00204F27" w:rsidP="00204F27">
      <w:pPr>
        <w:shd w:val="clear" w:color="auto" w:fill="FFFFFF"/>
        <w:spacing w:after="150"/>
        <w:ind w:left="288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4"/>
          <w:szCs w:val="24"/>
        </w:rPr>
        <w:t>(1) the lawyer orders or, with the knowledge of the specific conduct, ratifies the conduct involved; or</w:t>
      </w:r>
    </w:p>
    <w:p w14:paraId="0B1EAF35" w14:textId="101A159F" w:rsidR="00204F27" w:rsidRPr="00A932A9" w:rsidRDefault="00204F27" w:rsidP="00204F27">
      <w:pPr>
        <w:shd w:val="clear" w:color="auto" w:fill="FFFFFF"/>
        <w:spacing w:after="150"/>
        <w:ind w:left="2880"/>
        <w:rPr>
          <w:rFonts w:ascii="Times New Roman" w:hAnsi="Times New Roman" w:cs="Times New Roman"/>
          <w:b/>
          <w:sz w:val="24"/>
          <w:szCs w:val="24"/>
        </w:rPr>
      </w:pPr>
      <w:r w:rsidRPr="00204F27">
        <w:rPr>
          <w:rFonts w:ascii="Times New Roman" w:eastAsia="Times New Roman" w:hAnsi="Times New Roman" w:cs="Times New Roman"/>
          <w:color w:val="333333"/>
          <w:sz w:val="24"/>
          <w:szCs w:val="24"/>
        </w:rPr>
        <w:t>(2) the lawyer is a partner or has comparable managerial authority in the law firm in which the person is employed, or has direct supervisory authority over the person, and knows of the conduct at a time when its consequences can be avoided or mitigated but fails to take reasonable remedial action.</w:t>
      </w:r>
    </w:p>
    <w:p w14:paraId="7E02ECFC" w14:textId="77777777" w:rsidR="00204F27" w:rsidRPr="00A932A9" w:rsidRDefault="00204F27" w:rsidP="00204F27">
      <w:pPr>
        <w:pStyle w:val="NormalWeb"/>
        <w:shd w:val="clear" w:color="auto" w:fill="FFFFFF"/>
        <w:spacing w:before="0" w:beforeAutospacing="0" w:after="150" w:afterAutospacing="0"/>
        <w:rPr>
          <w:rFonts w:ascii="Times New Roman" w:eastAsia="Times New Roman" w:hAnsi="Times New Roman" w:cs="Times New Roman"/>
          <w:color w:val="333333"/>
          <w:sz w:val="24"/>
          <w:szCs w:val="24"/>
        </w:rPr>
      </w:pPr>
      <w:r w:rsidRPr="00A932A9">
        <w:rPr>
          <w:rFonts w:ascii="Times New Roman" w:hAnsi="Times New Roman" w:cs="Times New Roman"/>
          <w:b/>
          <w:sz w:val="24"/>
          <w:szCs w:val="24"/>
        </w:rPr>
        <w:t xml:space="preserve">Comment 2: </w:t>
      </w:r>
      <w:r w:rsidRPr="00A932A9">
        <w:rPr>
          <w:rFonts w:ascii="Times New Roman" w:eastAsia="Times New Roman" w:hAnsi="Times New Roman" w:cs="Times New Roman"/>
          <w:color w:val="333333"/>
          <w:sz w:val="24"/>
          <w:szCs w:val="24"/>
        </w:rPr>
        <w:t xml:space="preserve">[2] Lawyers generally employ assistants in their practice, including secretaries, investigators, law student interns, and paraprofessionals. Such assistants, whether employees or independent contractors, act for the lawyer in rendition of the lawyer's professional services. A lawyer must assure that such assistants receive appropriate instruction and supervision concerning the ethical aspects of their employment, particularly regarding the obligation not to disclose information relating to representation of the </w:t>
      </w:r>
      <w:proofErr w:type="gramStart"/>
      <w:r w:rsidRPr="00A932A9">
        <w:rPr>
          <w:rFonts w:ascii="Times New Roman" w:eastAsia="Times New Roman" w:hAnsi="Times New Roman" w:cs="Times New Roman"/>
          <w:color w:val="333333"/>
          <w:sz w:val="24"/>
          <w:szCs w:val="24"/>
        </w:rPr>
        <w:t>client, and</w:t>
      </w:r>
      <w:proofErr w:type="gramEnd"/>
      <w:r w:rsidRPr="00A932A9">
        <w:rPr>
          <w:rFonts w:ascii="Times New Roman" w:eastAsia="Times New Roman" w:hAnsi="Times New Roman" w:cs="Times New Roman"/>
          <w:color w:val="333333"/>
          <w:sz w:val="24"/>
          <w:szCs w:val="24"/>
        </w:rPr>
        <w:t xml:space="preserve"> should be responsible for their work product. The measures employed in supervising nonlawyers should take account of the fact that they do not have legal training and are not subject to professional discipline.</w:t>
      </w:r>
    </w:p>
    <w:p w14:paraId="73A4459D" w14:textId="35671CC8" w:rsidR="00204F27" w:rsidRPr="00A932A9" w:rsidRDefault="00204F27" w:rsidP="006362D1">
      <w:pPr>
        <w:rPr>
          <w:rFonts w:ascii="Times New Roman" w:eastAsia="Times New Roman" w:hAnsi="Times New Roman" w:cs="Times New Roman"/>
          <w:b/>
          <w:bCs/>
          <w:color w:val="333333"/>
          <w:sz w:val="24"/>
          <w:szCs w:val="24"/>
          <w:shd w:val="clear" w:color="auto" w:fill="FFFFFF"/>
        </w:rPr>
      </w:pPr>
      <w:r w:rsidRPr="00A932A9">
        <w:rPr>
          <w:rFonts w:ascii="Times New Roman" w:eastAsia="Times New Roman" w:hAnsi="Times New Roman" w:cs="Times New Roman"/>
          <w:b/>
          <w:bCs/>
          <w:color w:val="333333"/>
          <w:sz w:val="24"/>
          <w:szCs w:val="24"/>
          <w:shd w:val="clear" w:color="auto" w:fill="FFFFFF"/>
        </w:rPr>
        <w:t>Also see comments 3 and 4.</w:t>
      </w:r>
    </w:p>
    <w:p w14:paraId="4FC7E219" w14:textId="4239B0D3" w:rsidR="00204F27" w:rsidRPr="00A932A9" w:rsidRDefault="00204F27" w:rsidP="006362D1">
      <w:pPr>
        <w:rPr>
          <w:rFonts w:ascii="Times New Roman" w:eastAsia="Times New Roman" w:hAnsi="Times New Roman" w:cs="Times New Roman"/>
          <w:b/>
          <w:bCs/>
          <w:color w:val="333333"/>
          <w:sz w:val="24"/>
          <w:szCs w:val="24"/>
          <w:shd w:val="clear" w:color="auto" w:fill="FFFFFF"/>
        </w:rPr>
      </w:pPr>
    </w:p>
    <w:p w14:paraId="3A415D07" w14:textId="396C697B" w:rsidR="00204F27" w:rsidRPr="00A932A9" w:rsidRDefault="00204F27" w:rsidP="006362D1">
      <w:pPr>
        <w:rPr>
          <w:rFonts w:ascii="Times New Roman" w:hAnsi="Times New Roman" w:cs="Times New Roman"/>
          <w:b/>
          <w:sz w:val="24"/>
          <w:szCs w:val="24"/>
        </w:rPr>
      </w:pPr>
      <w:r w:rsidRPr="00A932A9">
        <w:rPr>
          <w:rFonts w:ascii="Times New Roman" w:eastAsia="Times New Roman" w:hAnsi="Times New Roman" w:cs="Times New Roman"/>
          <w:b/>
          <w:bCs/>
          <w:color w:val="333333"/>
          <w:sz w:val="24"/>
          <w:szCs w:val="24"/>
          <w:shd w:val="clear" w:color="auto" w:fill="FFFFFF"/>
        </w:rPr>
        <w:t>Be sure to convey all offers and let the client decide whether and when to settle. See Comment 2 to ORPC 1.4</w:t>
      </w:r>
    </w:p>
    <w:p w14:paraId="71764D23" w14:textId="0F1773E5" w:rsidR="00E213AC" w:rsidRPr="00A932A9" w:rsidRDefault="00E213AC" w:rsidP="006362D1">
      <w:pPr>
        <w:rPr>
          <w:rFonts w:ascii="Times New Roman" w:hAnsi="Times New Roman" w:cs="Times New Roman"/>
          <w:b/>
          <w:sz w:val="36"/>
          <w:szCs w:val="36"/>
        </w:rPr>
      </w:pPr>
      <w:r w:rsidRPr="00A932A9">
        <w:rPr>
          <w:rFonts w:ascii="Times New Roman" w:hAnsi="Times New Roman" w:cs="Times New Roman"/>
          <w:b/>
          <w:sz w:val="24"/>
          <w:szCs w:val="24"/>
        </w:rPr>
        <w:br/>
      </w:r>
      <w:r w:rsidRPr="00A932A9">
        <w:rPr>
          <w:rFonts w:ascii="Times New Roman" w:hAnsi="Times New Roman" w:cs="Times New Roman"/>
          <w:b/>
          <w:sz w:val="36"/>
          <w:szCs w:val="36"/>
        </w:rPr>
        <w:t>G.      Ethical Dangers of Using Social Media</w:t>
      </w:r>
    </w:p>
    <w:p w14:paraId="11C5D45D" w14:textId="6D70A1CA" w:rsidR="00204F27" w:rsidRPr="00A932A9" w:rsidRDefault="00204F27" w:rsidP="006362D1">
      <w:pPr>
        <w:rPr>
          <w:rFonts w:ascii="Times New Roman" w:hAnsi="Times New Roman" w:cs="Times New Roman"/>
          <w:b/>
          <w:sz w:val="36"/>
          <w:szCs w:val="36"/>
        </w:rPr>
      </w:pPr>
    </w:p>
    <w:p w14:paraId="14FBB075" w14:textId="43BEAC98" w:rsidR="00204F27" w:rsidRPr="00A932A9" w:rsidRDefault="00204F27" w:rsidP="006362D1">
      <w:pPr>
        <w:rPr>
          <w:rFonts w:ascii="Times New Roman" w:hAnsi="Times New Roman" w:cs="Times New Roman"/>
          <w:b/>
          <w:sz w:val="24"/>
          <w:szCs w:val="24"/>
        </w:rPr>
      </w:pPr>
      <w:r w:rsidRPr="00A932A9">
        <w:rPr>
          <w:rFonts w:ascii="Times New Roman" w:hAnsi="Times New Roman" w:cs="Times New Roman"/>
          <w:b/>
          <w:sz w:val="24"/>
          <w:szCs w:val="24"/>
        </w:rPr>
        <w:t xml:space="preserve">Do you have an ethical duty to investigate what your client posts to social media and advise client about what not to post? </w:t>
      </w:r>
    </w:p>
    <w:p w14:paraId="04F02993" w14:textId="0C77A487" w:rsidR="00204F27" w:rsidRPr="00A932A9" w:rsidRDefault="00204F27" w:rsidP="006362D1">
      <w:pPr>
        <w:rPr>
          <w:rFonts w:ascii="Times New Roman" w:hAnsi="Times New Roman" w:cs="Times New Roman"/>
          <w:b/>
          <w:sz w:val="24"/>
          <w:szCs w:val="24"/>
        </w:rPr>
      </w:pPr>
    </w:p>
    <w:p w14:paraId="7CBD23A6" w14:textId="5A3BC2E0" w:rsidR="00204F27" w:rsidRPr="00A932A9" w:rsidRDefault="00204F27" w:rsidP="00204F27">
      <w:pPr>
        <w:pStyle w:val="NormalWeb"/>
        <w:shd w:val="clear" w:color="auto" w:fill="FFFFFF"/>
        <w:spacing w:before="0" w:beforeAutospacing="0" w:after="150" w:afterAutospacing="0"/>
        <w:rPr>
          <w:rFonts w:ascii="Times New Roman" w:eastAsia="Times New Roman" w:hAnsi="Times New Roman" w:cs="Times New Roman"/>
          <w:color w:val="333333"/>
          <w:sz w:val="24"/>
          <w:szCs w:val="24"/>
        </w:rPr>
      </w:pPr>
      <w:r w:rsidRPr="00A932A9">
        <w:rPr>
          <w:rFonts w:ascii="Times New Roman" w:hAnsi="Times New Roman" w:cs="Times New Roman"/>
          <w:b/>
          <w:sz w:val="24"/>
          <w:szCs w:val="24"/>
        </w:rPr>
        <w:t xml:space="preserve">ORPC </w:t>
      </w:r>
      <w:r w:rsidRPr="00A932A9">
        <w:rPr>
          <w:rFonts w:ascii="Times New Roman" w:eastAsia="Times New Roman" w:hAnsi="Times New Roman" w:cs="Times New Roman"/>
          <w:b/>
          <w:bCs/>
          <w:color w:val="333333"/>
          <w:sz w:val="20"/>
          <w:szCs w:val="20"/>
        </w:rPr>
        <w:t>Rule 1.1. Competence.</w:t>
      </w:r>
    </w:p>
    <w:p w14:paraId="7F0D981A" w14:textId="41AFEF41" w:rsidR="00204F27" w:rsidRPr="00A932A9" w:rsidRDefault="00204F27" w:rsidP="00204F27">
      <w:pPr>
        <w:spacing w:after="150"/>
        <w:rPr>
          <w:rFonts w:ascii="Times New Roman" w:eastAsia="Times New Roman" w:hAnsi="Times New Roman" w:cs="Times New Roman"/>
          <w:color w:val="333333"/>
          <w:sz w:val="24"/>
          <w:szCs w:val="24"/>
          <w:shd w:val="clear" w:color="auto" w:fill="FFFFFF"/>
        </w:rPr>
      </w:pPr>
      <w:r w:rsidRPr="00204F27">
        <w:rPr>
          <w:rFonts w:ascii="Times New Roman" w:eastAsia="Times New Roman" w:hAnsi="Times New Roman" w:cs="Times New Roman"/>
          <w:color w:val="333333"/>
          <w:sz w:val="24"/>
          <w:szCs w:val="24"/>
          <w:shd w:val="clear" w:color="auto" w:fill="FFFFFF"/>
        </w:rPr>
        <w:lastRenderedPageBreak/>
        <w:t>A lawyer shall provide competent representation to a client. Competent representation requires the legal knowledge, skill, thoroughness, and preparation reasonably necessary for the representation.</w:t>
      </w:r>
    </w:p>
    <w:p w14:paraId="73B2A0C6" w14:textId="77777777" w:rsidR="00204F27" w:rsidRPr="00A932A9" w:rsidRDefault="00204F27" w:rsidP="00204F27">
      <w:pPr>
        <w:spacing w:after="150"/>
        <w:rPr>
          <w:rFonts w:ascii="Times New Roman" w:eastAsia="Times New Roman" w:hAnsi="Times New Roman" w:cs="Times New Roman"/>
          <w:color w:val="333333"/>
          <w:sz w:val="24"/>
          <w:szCs w:val="24"/>
          <w:shd w:val="clear" w:color="auto" w:fill="FFFFFF"/>
        </w:rPr>
      </w:pPr>
      <w:r w:rsidRPr="00A932A9">
        <w:rPr>
          <w:rFonts w:ascii="Times New Roman" w:eastAsia="Times New Roman" w:hAnsi="Times New Roman" w:cs="Times New Roman"/>
          <w:color w:val="333333"/>
          <w:sz w:val="24"/>
          <w:szCs w:val="24"/>
          <w:shd w:val="clear" w:color="auto" w:fill="FFFFFF"/>
        </w:rPr>
        <w:t>May a competent lawyer ignore potentially damaging evidence adverse to a client’s interests? A 2014 North Carolina ethics opinion says no. 2014 N.C. Ethics Op. 5, No.1.</w:t>
      </w:r>
    </w:p>
    <w:p w14:paraId="678B19E3" w14:textId="31AD7E92"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 xml:space="preserve">Do we have an ethical obligation to investigate </w:t>
      </w:r>
      <w:proofErr w:type="gramStart"/>
      <w:r w:rsidRPr="00A932A9">
        <w:rPr>
          <w:rFonts w:ascii="Times New Roman" w:eastAsia="Times New Roman" w:hAnsi="Times New Roman" w:cs="Times New Roman"/>
          <w:b/>
          <w:color w:val="333333"/>
          <w:sz w:val="24"/>
          <w:szCs w:val="24"/>
          <w:shd w:val="clear" w:color="auto" w:fill="FFFFFF"/>
        </w:rPr>
        <w:t>jurors</w:t>
      </w:r>
      <w:proofErr w:type="gramEnd"/>
      <w:r w:rsidRPr="00A932A9">
        <w:rPr>
          <w:rFonts w:ascii="Times New Roman" w:eastAsia="Times New Roman" w:hAnsi="Times New Roman" w:cs="Times New Roman"/>
          <w:b/>
          <w:color w:val="333333"/>
          <w:sz w:val="24"/>
          <w:szCs w:val="24"/>
          <w:shd w:val="clear" w:color="auto" w:fill="FFFFFF"/>
        </w:rPr>
        <w:t xml:space="preserve"> social media?</w:t>
      </w:r>
    </w:p>
    <w:p w14:paraId="197AE087" w14:textId="26CED341"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Can you recommend a client delete social media posts?</w:t>
      </w:r>
    </w:p>
    <w:p w14:paraId="1DE8EE9A" w14:textId="77777777" w:rsidR="00204F27" w:rsidRPr="00A932A9" w:rsidRDefault="00204F27" w:rsidP="00204F27">
      <w:pPr>
        <w:spacing w:after="150"/>
        <w:rPr>
          <w:rFonts w:ascii="Times New Roman" w:eastAsia="Times New Roman" w:hAnsi="Times New Roman" w:cs="Times New Roman"/>
          <w:color w:val="333333"/>
          <w:sz w:val="24"/>
          <w:szCs w:val="24"/>
          <w:shd w:val="clear" w:color="auto" w:fill="FFFFFF"/>
        </w:rPr>
      </w:pPr>
      <w:r w:rsidRPr="00A932A9">
        <w:rPr>
          <w:rFonts w:ascii="Times New Roman" w:eastAsia="Times New Roman" w:hAnsi="Times New Roman" w:cs="Times New Roman"/>
          <w:color w:val="333333"/>
          <w:sz w:val="24"/>
          <w:szCs w:val="24"/>
          <w:shd w:val="clear" w:color="auto" w:fill="FFFFFF"/>
        </w:rPr>
        <w:t xml:space="preserve">Read </w:t>
      </w:r>
      <w:proofErr w:type="spellStart"/>
      <w:r w:rsidRPr="00A932A9">
        <w:rPr>
          <w:rFonts w:ascii="Times New Roman" w:eastAsia="Times New Roman" w:hAnsi="Times New Roman" w:cs="Times New Roman"/>
          <w:i/>
          <w:color w:val="333333"/>
          <w:sz w:val="24"/>
          <w:szCs w:val="24"/>
          <w:shd w:val="clear" w:color="auto" w:fill="FFFFFF"/>
        </w:rPr>
        <w:t>Gatto</w:t>
      </w:r>
      <w:proofErr w:type="spellEnd"/>
      <w:r w:rsidRPr="00A932A9">
        <w:rPr>
          <w:rFonts w:ascii="Times New Roman" w:eastAsia="Times New Roman" w:hAnsi="Times New Roman" w:cs="Times New Roman"/>
          <w:i/>
          <w:color w:val="333333"/>
          <w:sz w:val="24"/>
          <w:szCs w:val="24"/>
          <w:shd w:val="clear" w:color="auto" w:fill="FFFFFF"/>
        </w:rPr>
        <w:t xml:space="preserve"> v. United Airlines, Inc., </w:t>
      </w:r>
      <w:r w:rsidRPr="00A932A9">
        <w:rPr>
          <w:rFonts w:ascii="Times New Roman" w:eastAsia="Times New Roman" w:hAnsi="Times New Roman" w:cs="Times New Roman"/>
          <w:color w:val="333333"/>
          <w:sz w:val="24"/>
          <w:szCs w:val="24"/>
          <w:shd w:val="clear" w:color="auto" w:fill="FFFFFF"/>
        </w:rPr>
        <w:t>No. 2:2010cv01090 - Document 42 (D.N.J. 2013)</w:t>
      </w:r>
      <w:r w:rsidRPr="00A932A9">
        <w:rPr>
          <w:rFonts w:ascii="Times New Roman" w:eastAsia="Times New Roman" w:hAnsi="Times New Roman" w:cs="Times New Roman"/>
          <w:color w:val="333333"/>
          <w:sz w:val="24"/>
          <w:szCs w:val="24"/>
          <w:shd w:val="clear" w:color="auto" w:fill="FFFFFF"/>
        </w:rPr>
        <w:t xml:space="preserve"> and </w:t>
      </w:r>
      <w:r w:rsidRPr="00A932A9">
        <w:rPr>
          <w:rFonts w:ascii="Times New Roman" w:eastAsia="Times New Roman" w:hAnsi="Times New Roman" w:cs="Times New Roman"/>
          <w:i/>
          <w:color w:val="333333"/>
          <w:sz w:val="24"/>
          <w:szCs w:val="24"/>
          <w:shd w:val="clear" w:color="auto" w:fill="FFFFFF"/>
        </w:rPr>
        <w:t>Allied Concrete Co. v. Lester</w:t>
      </w:r>
      <w:r w:rsidRPr="00A932A9">
        <w:rPr>
          <w:rFonts w:ascii="Times New Roman" w:eastAsia="Times New Roman" w:hAnsi="Times New Roman" w:cs="Times New Roman"/>
          <w:color w:val="333333"/>
          <w:sz w:val="24"/>
          <w:szCs w:val="24"/>
          <w:shd w:val="clear" w:color="auto" w:fill="FFFFFF"/>
        </w:rPr>
        <w:t>,</w:t>
      </w:r>
      <w:r w:rsidRPr="00A932A9">
        <w:rPr>
          <w:rFonts w:ascii="Times New Roman" w:eastAsia="Times New Roman" w:hAnsi="Times New Roman" w:cs="Times New Roman"/>
          <w:i/>
          <w:color w:val="333333"/>
          <w:sz w:val="24"/>
          <w:szCs w:val="24"/>
          <w:shd w:val="clear" w:color="auto" w:fill="FFFFFF"/>
        </w:rPr>
        <w:t xml:space="preserve"> </w:t>
      </w:r>
      <w:r w:rsidRPr="00A932A9">
        <w:rPr>
          <w:rFonts w:ascii="Times New Roman" w:eastAsia="Times New Roman" w:hAnsi="Times New Roman" w:cs="Times New Roman"/>
          <w:color w:val="333333"/>
          <w:sz w:val="24"/>
          <w:szCs w:val="24"/>
          <w:shd w:val="clear" w:color="auto" w:fill="FFFFFF"/>
        </w:rPr>
        <w:t xml:space="preserve">736 S.E.2d 699 (Va. 2013), before you do that. In </w:t>
      </w:r>
      <w:r w:rsidRPr="00A932A9">
        <w:rPr>
          <w:rFonts w:ascii="Times New Roman" w:eastAsia="Times New Roman" w:hAnsi="Times New Roman" w:cs="Times New Roman"/>
          <w:i/>
          <w:color w:val="333333"/>
          <w:sz w:val="24"/>
          <w:szCs w:val="24"/>
          <w:shd w:val="clear" w:color="auto" w:fill="FFFFFF"/>
        </w:rPr>
        <w:t xml:space="preserve">Lester, </w:t>
      </w:r>
      <w:r w:rsidRPr="00A932A9">
        <w:rPr>
          <w:rFonts w:ascii="Times New Roman" w:eastAsia="Times New Roman" w:hAnsi="Times New Roman" w:cs="Times New Roman"/>
          <w:color w:val="333333"/>
          <w:sz w:val="24"/>
          <w:szCs w:val="24"/>
          <w:shd w:val="clear" w:color="auto" w:fill="FFFFFF"/>
        </w:rPr>
        <w:t>the attorney was made to pay $542,000 in sanctions for telling the plaintiff to “clean up” his Facebook account.</w:t>
      </w:r>
    </w:p>
    <w:p w14:paraId="024D0EC1" w14:textId="6DF944DF" w:rsidR="00204F27" w:rsidRPr="00204F27" w:rsidRDefault="00204F27" w:rsidP="00204F27">
      <w:pPr>
        <w:shd w:val="clear" w:color="auto" w:fill="FFFFFF"/>
        <w:spacing w:after="150"/>
        <w:rPr>
          <w:rFonts w:ascii="Times New Roman" w:eastAsia="Times New Roman" w:hAnsi="Times New Roman" w:cs="Times New Roman"/>
          <w:color w:val="333333"/>
          <w:sz w:val="24"/>
          <w:szCs w:val="24"/>
        </w:rPr>
      </w:pPr>
      <w:r w:rsidRPr="00A932A9">
        <w:rPr>
          <w:rFonts w:ascii="Times New Roman" w:eastAsia="Times New Roman" w:hAnsi="Times New Roman" w:cs="Times New Roman"/>
          <w:b/>
          <w:bCs/>
          <w:color w:val="333333"/>
          <w:sz w:val="20"/>
          <w:szCs w:val="20"/>
        </w:rPr>
        <w:t xml:space="preserve">ORPC </w:t>
      </w:r>
      <w:r w:rsidRPr="00204F27">
        <w:rPr>
          <w:rFonts w:ascii="Times New Roman" w:eastAsia="Times New Roman" w:hAnsi="Times New Roman" w:cs="Times New Roman"/>
          <w:b/>
          <w:bCs/>
          <w:color w:val="333333"/>
          <w:sz w:val="20"/>
          <w:szCs w:val="20"/>
        </w:rPr>
        <w:t>Rule 3.4. Fairness to Opposing Party and Counsel</w:t>
      </w:r>
    </w:p>
    <w:p w14:paraId="613BB8E2" w14:textId="77777777" w:rsidR="00204F27" w:rsidRPr="00204F27" w:rsidRDefault="00204F27" w:rsidP="00204F27">
      <w:pPr>
        <w:shd w:val="clear" w:color="auto" w:fill="FFFFFF"/>
        <w:spacing w:after="15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0"/>
          <w:szCs w:val="20"/>
        </w:rPr>
        <w:t>A lawyer shall not:</w:t>
      </w:r>
    </w:p>
    <w:p w14:paraId="4FEDFF7D" w14:textId="363B00C5" w:rsidR="00204F27" w:rsidRPr="00A932A9" w:rsidRDefault="00204F27" w:rsidP="00204F27">
      <w:pPr>
        <w:shd w:val="clear" w:color="auto" w:fill="FFFFFF"/>
        <w:spacing w:after="15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0"/>
          <w:szCs w:val="20"/>
        </w:rPr>
        <w:t>(a) unlawfully obstruct another party's access to evidence or unlawfully alter, destroy or conceal a document or other material having potential evidentiary value. A lawyer shall not counsel or assist another person to do any such act;</w:t>
      </w:r>
    </w:p>
    <w:p w14:paraId="109950A6" w14:textId="51968179" w:rsidR="00204F27" w:rsidRPr="00A932A9" w:rsidRDefault="00204F27" w:rsidP="00204F27">
      <w:pPr>
        <w:shd w:val="clear" w:color="auto" w:fill="FFFFFF"/>
        <w:spacing w:after="150"/>
        <w:rPr>
          <w:rFonts w:ascii="Times New Roman" w:eastAsia="Times New Roman" w:hAnsi="Times New Roman" w:cs="Times New Roman"/>
          <w:b/>
          <w:color w:val="333333"/>
          <w:sz w:val="24"/>
          <w:szCs w:val="24"/>
        </w:rPr>
      </w:pPr>
      <w:r w:rsidRPr="00A932A9">
        <w:rPr>
          <w:rFonts w:ascii="Times New Roman" w:eastAsia="Times New Roman" w:hAnsi="Times New Roman" w:cs="Times New Roman"/>
          <w:b/>
          <w:color w:val="333333"/>
          <w:sz w:val="24"/>
          <w:szCs w:val="24"/>
        </w:rPr>
        <w:t>You can suggest the client set profiles to private, but you must inform them not to delete prior postings</w:t>
      </w:r>
    </w:p>
    <w:p w14:paraId="5C00B1F5" w14:textId="77777777"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 xml:space="preserve">Can you “friend request” the defendant </w:t>
      </w:r>
    </w:p>
    <w:p w14:paraId="07F39877" w14:textId="77777777" w:rsidR="00204F27" w:rsidRPr="00A932A9" w:rsidRDefault="00204F27" w:rsidP="00204F27">
      <w:pPr>
        <w:pStyle w:val="NormalWeb"/>
        <w:shd w:val="clear" w:color="auto" w:fill="FFFFFF"/>
        <w:spacing w:before="0" w:beforeAutospacing="0" w:after="150" w:afterAutospacing="0"/>
        <w:rPr>
          <w:rFonts w:ascii="Times New Roman" w:eastAsia="Times New Roman" w:hAnsi="Times New Roman" w:cs="Times New Roman"/>
          <w:color w:val="333333"/>
          <w:sz w:val="24"/>
          <w:szCs w:val="24"/>
        </w:rPr>
      </w:pPr>
      <w:r w:rsidRPr="00A932A9">
        <w:rPr>
          <w:rFonts w:ascii="Times New Roman" w:eastAsia="Times New Roman" w:hAnsi="Times New Roman" w:cs="Times New Roman"/>
          <w:b/>
          <w:color w:val="333333"/>
          <w:sz w:val="24"/>
          <w:szCs w:val="24"/>
          <w:shd w:val="clear" w:color="auto" w:fill="FFFFFF"/>
        </w:rPr>
        <w:t xml:space="preserve">ORPC </w:t>
      </w:r>
      <w:r w:rsidRPr="00A932A9">
        <w:rPr>
          <w:rFonts w:ascii="Times New Roman" w:eastAsia="Times New Roman" w:hAnsi="Times New Roman" w:cs="Times New Roman"/>
          <w:b/>
          <w:bCs/>
          <w:color w:val="333333"/>
          <w:sz w:val="20"/>
          <w:szCs w:val="20"/>
        </w:rPr>
        <w:t xml:space="preserve">Rule 4.2. Communication </w:t>
      </w:r>
      <w:proofErr w:type="gramStart"/>
      <w:r w:rsidRPr="00A932A9">
        <w:rPr>
          <w:rFonts w:ascii="Times New Roman" w:eastAsia="Times New Roman" w:hAnsi="Times New Roman" w:cs="Times New Roman"/>
          <w:b/>
          <w:bCs/>
          <w:color w:val="333333"/>
          <w:sz w:val="20"/>
          <w:szCs w:val="20"/>
        </w:rPr>
        <w:t>With</w:t>
      </w:r>
      <w:proofErr w:type="gramEnd"/>
      <w:r w:rsidRPr="00A932A9">
        <w:rPr>
          <w:rFonts w:ascii="Times New Roman" w:eastAsia="Times New Roman" w:hAnsi="Times New Roman" w:cs="Times New Roman"/>
          <w:b/>
          <w:bCs/>
          <w:color w:val="333333"/>
          <w:sz w:val="20"/>
          <w:szCs w:val="20"/>
        </w:rPr>
        <w:t xml:space="preserve"> Person Represented By Counsel</w:t>
      </w:r>
    </w:p>
    <w:p w14:paraId="272CB864" w14:textId="77777777" w:rsidR="00204F27" w:rsidRPr="00204F27" w:rsidRDefault="00204F27" w:rsidP="00204F27">
      <w:pPr>
        <w:shd w:val="clear" w:color="auto" w:fill="FFFFFF"/>
        <w:spacing w:after="150"/>
        <w:rPr>
          <w:rFonts w:ascii="Times New Roman" w:eastAsia="Times New Roman" w:hAnsi="Times New Roman" w:cs="Times New Roman"/>
          <w:color w:val="333333"/>
          <w:sz w:val="24"/>
          <w:szCs w:val="24"/>
        </w:rPr>
      </w:pPr>
      <w:r w:rsidRPr="00204F27">
        <w:rPr>
          <w:rFonts w:ascii="Times New Roman" w:eastAsia="Times New Roman" w:hAnsi="Times New Roman" w:cs="Times New Roman"/>
          <w:color w:val="333333"/>
          <w:sz w:val="20"/>
          <w:szCs w:val="20"/>
        </w:rPr>
        <w:t>In representing a client, a lawyer shall not communicate about the subject of the representation with a person the lawyer knows to be represented by another lawyer in the matter, unless the lawyer has the consent of the other lawyer or is authorized to do so by law or a court order.</w:t>
      </w:r>
    </w:p>
    <w:p w14:paraId="271F69A0" w14:textId="5F1C80A4"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Beware, the rule probably forbids even viewing a represented person’s social media where the media sends an automatic notification of the viewing to the user</w:t>
      </w:r>
    </w:p>
    <w:p w14:paraId="637FEFD0" w14:textId="06064DFE"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 xml:space="preserve">Also remember you can’t let your paralegal or investigators do what you cannot do </w:t>
      </w:r>
      <w:r w:rsidRPr="00A932A9">
        <w:rPr>
          <w:rFonts w:ascii="Times New Roman" w:eastAsia="Times New Roman" w:hAnsi="Times New Roman" w:cs="Times New Roman"/>
          <w:color w:val="333333"/>
          <w:sz w:val="24"/>
          <w:szCs w:val="24"/>
          <w:shd w:val="clear" w:color="auto" w:fill="FFFFFF"/>
        </w:rPr>
        <w:t xml:space="preserve">(see </w:t>
      </w:r>
      <w:hyperlink r:id="rId9" w:history="1">
        <w:r w:rsidR="00A932A9" w:rsidRPr="00A932A9">
          <w:rPr>
            <w:rStyle w:val="Hyperlink"/>
            <w:rFonts w:ascii="Times New Roman" w:hAnsi="Times New Roman" w:cs="Times New Roman"/>
          </w:rPr>
          <w:t>http://www.texasbarcle.com/cle/OLViewArticle.asp?a=180444&amp;t=PDF&amp;e=14633&amp;p=1</w:t>
        </w:r>
      </w:hyperlink>
      <w:r w:rsidRPr="00A932A9">
        <w:rPr>
          <w:rFonts w:ascii="Times New Roman" w:hAnsi="Times New Roman" w:cs="Times New Roman"/>
        </w:rPr>
        <w:t>)</w:t>
      </w:r>
    </w:p>
    <w:p w14:paraId="2312E305" w14:textId="67DD659A"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Or jurors?</w:t>
      </w:r>
    </w:p>
    <w:p w14:paraId="338FB87C" w14:textId="5622DF7D" w:rsidR="00204F27" w:rsidRPr="00A932A9" w:rsidRDefault="00204F27" w:rsidP="00204F27">
      <w:pPr>
        <w:spacing w:after="150"/>
        <w:rPr>
          <w:rFonts w:ascii="Times New Roman" w:hAnsi="Times New Roman" w:cs="Times New Roman"/>
        </w:rPr>
      </w:pPr>
      <w:r w:rsidRPr="00A932A9">
        <w:rPr>
          <w:rFonts w:ascii="Times New Roman" w:eastAsia="Times New Roman" w:hAnsi="Times New Roman" w:cs="Times New Roman"/>
          <w:b/>
          <w:color w:val="333333"/>
          <w:sz w:val="24"/>
          <w:szCs w:val="24"/>
          <w:shd w:val="clear" w:color="auto" w:fill="FFFFFF"/>
        </w:rPr>
        <w:t xml:space="preserve">See ABA Formal Opinion 466 </w:t>
      </w:r>
      <w:hyperlink r:id="rId10" w:history="1">
        <w:r w:rsidRPr="00A932A9">
          <w:rPr>
            <w:rStyle w:val="Hyperlink"/>
            <w:rFonts w:ascii="Times New Roman" w:hAnsi="Times New Roman" w:cs="Times New Roman"/>
          </w:rPr>
          <w:t>https://www.americanbar.org/content/dam/aba/administrative/professional_responsibility/formal_opinion_466_final_04_23_14.authcheckdam.pdf</w:t>
        </w:r>
      </w:hyperlink>
    </w:p>
    <w:p w14:paraId="12E49914" w14:textId="66D13F7F" w:rsidR="00204F27" w:rsidRPr="00A932A9" w:rsidRDefault="00204F27" w:rsidP="00204F27">
      <w:pPr>
        <w:spacing w:after="150"/>
        <w:rPr>
          <w:rFonts w:ascii="Times New Roman" w:hAnsi="Times New Roman" w:cs="Times New Roman"/>
        </w:rPr>
      </w:pPr>
    </w:p>
    <w:p w14:paraId="047DE3ED" w14:textId="74377D54" w:rsidR="00204F27" w:rsidRPr="00A932A9" w:rsidRDefault="00204F27" w:rsidP="00204F27">
      <w:pPr>
        <w:spacing w:after="150"/>
        <w:rPr>
          <w:rFonts w:ascii="Times New Roman" w:eastAsia="Times New Roman" w:hAnsi="Times New Roman" w:cs="Times New Roman"/>
          <w:b/>
          <w:color w:val="333333"/>
          <w:sz w:val="24"/>
          <w:szCs w:val="24"/>
          <w:shd w:val="clear" w:color="auto" w:fill="FFFFFF"/>
        </w:rPr>
      </w:pPr>
      <w:r w:rsidRPr="00A932A9">
        <w:rPr>
          <w:rFonts w:ascii="Times New Roman" w:eastAsia="Times New Roman" w:hAnsi="Times New Roman" w:cs="Times New Roman"/>
          <w:b/>
          <w:color w:val="333333"/>
          <w:sz w:val="24"/>
          <w:szCs w:val="24"/>
          <w:shd w:val="clear" w:color="auto" w:fill="FFFFFF"/>
        </w:rPr>
        <w:t>Does an Attorney’s use of social media create a lawyer-client relationship?</w:t>
      </w:r>
    </w:p>
    <w:p w14:paraId="0FCFFBD3" w14:textId="090832E2" w:rsidR="00204F27" w:rsidRPr="00204F27" w:rsidRDefault="00204F27" w:rsidP="00204F27">
      <w:pPr>
        <w:spacing w:after="150"/>
        <w:rPr>
          <w:rFonts w:ascii="Times New Roman" w:eastAsia="Times New Roman" w:hAnsi="Times New Roman" w:cs="Times New Roman"/>
          <w:color w:val="333333"/>
          <w:sz w:val="24"/>
          <w:szCs w:val="24"/>
          <w:shd w:val="clear" w:color="auto" w:fill="FFFFFF"/>
        </w:rPr>
      </w:pPr>
      <w:r w:rsidRPr="00A932A9">
        <w:rPr>
          <w:rFonts w:ascii="Times New Roman" w:eastAsia="Times New Roman" w:hAnsi="Times New Roman" w:cs="Times New Roman"/>
          <w:color w:val="333333"/>
          <w:sz w:val="24"/>
          <w:szCs w:val="24"/>
          <w:shd w:val="clear" w:color="auto" w:fill="FFFFFF"/>
        </w:rPr>
        <w:t>This is covered in Lawyer advertising section above.</w:t>
      </w:r>
    </w:p>
    <w:p w14:paraId="64EF8464" w14:textId="4980DF73" w:rsidR="00204F27" w:rsidRPr="00A932A9" w:rsidRDefault="00204F27" w:rsidP="006362D1">
      <w:pPr>
        <w:rPr>
          <w:rFonts w:ascii="Times New Roman" w:hAnsi="Times New Roman" w:cs="Times New Roman"/>
          <w:b/>
          <w:sz w:val="24"/>
          <w:szCs w:val="24"/>
        </w:rPr>
      </w:pPr>
    </w:p>
    <w:sectPr w:rsidR="00204F27" w:rsidRPr="00A932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1MTW2NLM0MLQwNDNT0lEKTi0uzszPAykwqgUA2xmSMiwAAAA="/>
  </w:docVars>
  <w:rsids>
    <w:rsidRoot w:val="001E5361"/>
    <w:rsid w:val="001B27B4"/>
    <w:rsid w:val="001E274A"/>
    <w:rsid w:val="001E5361"/>
    <w:rsid w:val="001E5477"/>
    <w:rsid w:val="00204F27"/>
    <w:rsid w:val="00336FB3"/>
    <w:rsid w:val="006362D1"/>
    <w:rsid w:val="0092311E"/>
    <w:rsid w:val="00A932A9"/>
    <w:rsid w:val="00AF00BA"/>
    <w:rsid w:val="00E213AC"/>
    <w:rsid w:val="00E7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5270B"/>
  <w15:chartTrackingRefBased/>
  <w15:docId w15:val="{EDE07680-C855-444B-8EF1-347D7D88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2D1"/>
    <w:pPr>
      <w:spacing w:after="0" w:line="240" w:lineRule="auto"/>
    </w:pPr>
    <w:rPr>
      <w:rFonts w:ascii="Calibri" w:hAnsi="Calibri" w:cs="Calibri"/>
    </w:rPr>
  </w:style>
  <w:style w:type="paragraph" w:styleId="Heading1">
    <w:name w:val="heading 1"/>
    <w:basedOn w:val="Normal"/>
    <w:next w:val="Normal"/>
    <w:link w:val="Heading1Char"/>
    <w:uiPriority w:val="9"/>
    <w:qFormat/>
    <w:rsid w:val="00204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04F2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E274A"/>
    <w:pPr>
      <w:framePr w:w="7920" w:h="1980" w:hRule="exact" w:hSpace="180" w:wrap="auto" w:hAnchor="page" w:xAlign="center" w:yAlign="bottom"/>
      <w:ind w:left="2880"/>
    </w:pPr>
    <w:rPr>
      <w:rFonts w:ascii="Times New Roman" w:eastAsiaTheme="majorEastAsia" w:hAnsi="Times New Roman" w:cstheme="majorBidi"/>
      <w:b/>
      <w:sz w:val="24"/>
      <w:szCs w:val="24"/>
    </w:rPr>
  </w:style>
  <w:style w:type="paragraph" w:styleId="EnvelopeReturn">
    <w:name w:val="envelope return"/>
    <w:basedOn w:val="Normal"/>
    <w:uiPriority w:val="99"/>
    <w:semiHidden/>
    <w:unhideWhenUsed/>
    <w:rsid w:val="001E274A"/>
    <w:rPr>
      <w:rFonts w:ascii="Times New Roman" w:eastAsiaTheme="majorEastAsia" w:hAnsi="Times New Roman" w:cstheme="majorBidi"/>
      <w:b/>
      <w:sz w:val="20"/>
      <w:szCs w:val="20"/>
    </w:rPr>
  </w:style>
  <w:style w:type="paragraph" w:styleId="NormalWeb">
    <w:name w:val="Normal (Web)"/>
    <w:basedOn w:val="Normal"/>
    <w:uiPriority w:val="99"/>
    <w:semiHidden/>
    <w:unhideWhenUsed/>
    <w:rsid w:val="006362D1"/>
    <w:pPr>
      <w:spacing w:before="100" w:beforeAutospacing="1" w:after="100" w:afterAutospacing="1"/>
    </w:pPr>
  </w:style>
  <w:style w:type="character" w:styleId="Strong">
    <w:name w:val="Strong"/>
    <w:basedOn w:val="DefaultParagraphFont"/>
    <w:uiPriority w:val="22"/>
    <w:qFormat/>
    <w:rsid w:val="001E5477"/>
    <w:rPr>
      <w:b/>
      <w:bCs/>
    </w:rPr>
  </w:style>
  <w:style w:type="character" w:styleId="Hyperlink">
    <w:name w:val="Hyperlink"/>
    <w:basedOn w:val="DefaultParagraphFont"/>
    <w:uiPriority w:val="99"/>
    <w:unhideWhenUsed/>
    <w:rsid w:val="00204F27"/>
    <w:rPr>
      <w:color w:val="0000FF"/>
      <w:u w:val="single"/>
    </w:rPr>
  </w:style>
  <w:style w:type="paragraph" w:styleId="BalloonText">
    <w:name w:val="Balloon Text"/>
    <w:basedOn w:val="Normal"/>
    <w:link w:val="BalloonTextChar"/>
    <w:uiPriority w:val="99"/>
    <w:semiHidden/>
    <w:unhideWhenUsed/>
    <w:rsid w:val="00204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F27"/>
    <w:rPr>
      <w:rFonts w:ascii="Segoe UI" w:hAnsi="Segoe UI" w:cs="Segoe UI"/>
      <w:sz w:val="18"/>
      <w:szCs w:val="18"/>
    </w:rPr>
  </w:style>
  <w:style w:type="character" w:customStyle="1" w:styleId="Heading3Char">
    <w:name w:val="Heading 3 Char"/>
    <w:basedOn w:val="DefaultParagraphFont"/>
    <w:link w:val="Heading3"/>
    <w:uiPriority w:val="9"/>
    <w:rsid w:val="00204F27"/>
    <w:rPr>
      <w:rFonts w:ascii="Times New Roman" w:eastAsia="Times New Roman" w:hAnsi="Times New Roman" w:cs="Times New Roman"/>
      <w:b/>
      <w:bCs/>
      <w:sz w:val="27"/>
      <w:szCs w:val="27"/>
    </w:rPr>
  </w:style>
  <w:style w:type="character" w:customStyle="1" w:styleId="fl-heading-text">
    <w:name w:val="fl-heading-text"/>
    <w:basedOn w:val="DefaultParagraphFont"/>
    <w:rsid w:val="00204F27"/>
  </w:style>
  <w:style w:type="character" w:customStyle="1" w:styleId="Heading1Char">
    <w:name w:val="Heading 1 Char"/>
    <w:basedOn w:val="DefaultParagraphFont"/>
    <w:link w:val="Heading1"/>
    <w:uiPriority w:val="9"/>
    <w:rsid w:val="00204F2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93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29042">
      <w:bodyDiv w:val="1"/>
      <w:marLeft w:val="0"/>
      <w:marRight w:val="0"/>
      <w:marTop w:val="0"/>
      <w:marBottom w:val="0"/>
      <w:divBdr>
        <w:top w:val="none" w:sz="0" w:space="0" w:color="auto"/>
        <w:left w:val="none" w:sz="0" w:space="0" w:color="auto"/>
        <w:bottom w:val="none" w:sz="0" w:space="0" w:color="auto"/>
        <w:right w:val="none" w:sz="0" w:space="0" w:color="auto"/>
      </w:divBdr>
    </w:div>
    <w:div w:id="399711851">
      <w:bodyDiv w:val="1"/>
      <w:marLeft w:val="0"/>
      <w:marRight w:val="0"/>
      <w:marTop w:val="0"/>
      <w:marBottom w:val="0"/>
      <w:divBdr>
        <w:top w:val="none" w:sz="0" w:space="0" w:color="auto"/>
        <w:left w:val="none" w:sz="0" w:space="0" w:color="auto"/>
        <w:bottom w:val="none" w:sz="0" w:space="0" w:color="auto"/>
        <w:right w:val="none" w:sz="0" w:space="0" w:color="auto"/>
      </w:divBdr>
    </w:div>
    <w:div w:id="458915627">
      <w:bodyDiv w:val="1"/>
      <w:marLeft w:val="0"/>
      <w:marRight w:val="0"/>
      <w:marTop w:val="0"/>
      <w:marBottom w:val="0"/>
      <w:divBdr>
        <w:top w:val="none" w:sz="0" w:space="0" w:color="auto"/>
        <w:left w:val="none" w:sz="0" w:space="0" w:color="auto"/>
        <w:bottom w:val="none" w:sz="0" w:space="0" w:color="auto"/>
        <w:right w:val="none" w:sz="0" w:space="0" w:color="auto"/>
      </w:divBdr>
    </w:div>
    <w:div w:id="614479989">
      <w:bodyDiv w:val="1"/>
      <w:marLeft w:val="0"/>
      <w:marRight w:val="0"/>
      <w:marTop w:val="0"/>
      <w:marBottom w:val="0"/>
      <w:divBdr>
        <w:top w:val="none" w:sz="0" w:space="0" w:color="auto"/>
        <w:left w:val="none" w:sz="0" w:space="0" w:color="auto"/>
        <w:bottom w:val="none" w:sz="0" w:space="0" w:color="auto"/>
        <w:right w:val="none" w:sz="0" w:space="0" w:color="auto"/>
      </w:divBdr>
    </w:div>
    <w:div w:id="831944077">
      <w:bodyDiv w:val="1"/>
      <w:marLeft w:val="0"/>
      <w:marRight w:val="0"/>
      <w:marTop w:val="0"/>
      <w:marBottom w:val="0"/>
      <w:divBdr>
        <w:top w:val="none" w:sz="0" w:space="0" w:color="auto"/>
        <w:left w:val="none" w:sz="0" w:space="0" w:color="auto"/>
        <w:bottom w:val="none" w:sz="0" w:space="0" w:color="auto"/>
        <w:right w:val="none" w:sz="0" w:space="0" w:color="auto"/>
      </w:divBdr>
    </w:div>
    <w:div w:id="910772046">
      <w:bodyDiv w:val="1"/>
      <w:marLeft w:val="0"/>
      <w:marRight w:val="0"/>
      <w:marTop w:val="0"/>
      <w:marBottom w:val="0"/>
      <w:divBdr>
        <w:top w:val="none" w:sz="0" w:space="0" w:color="auto"/>
        <w:left w:val="none" w:sz="0" w:space="0" w:color="auto"/>
        <w:bottom w:val="none" w:sz="0" w:space="0" w:color="auto"/>
        <w:right w:val="none" w:sz="0" w:space="0" w:color="auto"/>
      </w:divBdr>
    </w:div>
    <w:div w:id="945422537">
      <w:bodyDiv w:val="1"/>
      <w:marLeft w:val="0"/>
      <w:marRight w:val="0"/>
      <w:marTop w:val="0"/>
      <w:marBottom w:val="0"/>
      <w:divBdr>
        <w:top w:val="none" w:sz="0" w:space="0" w:color="auto"/>
        <w:left w:val="none" w:sz="0" w:space="0" w:color="auto"/>
        <w:bottom w:val="none" w:sz="0" w:space="0" w:color="auto"/>
        <w:right w:val="none" w:sz="0" w:space="0" w:color="auto"/>
      </w:divBdr>
    </w:div>
    <w:div w:id="1078093783">
      <w:bodyDiv w:val="1"/>
      <w:marLeft w:val="0"/>
      <w:marRight w:val="0"/>
      <w:marTop w:val="0"/>
      <w:marBottom w:val="0"/>
      <w:divBdr>
        <w:top w:val="none" w:sz="0" w:space="0" w:color="auto"/>
        <w:left w:val="none" w:sz="0" w:space="0" w:color="auto"/>
        <w:bottom w:val="none" w:sz="0" w:space="0" w:color="auto"/>
        <w:right w:val="none" w:sz="0" w:space="0" w:color="auto"/>
      </w:divBdr>
      <w:divsChild>
        <w:div w:id="955524796">
          <w:blockQuote w:val="1"/>
          <w:marLeft w:val="0"/>
          <w:marRight w:val="0"/>
          <w:marTop w:val="0"/>
          <w:marBottom w:val="300"/>
          <w:divBdr>
            <w:top w:val="single" w:sz="2" w:space="0" w:color="000000"/>
            <w:left w:val="single" w:sz="2" w:space="11" w:color="000000"/>
            <w:bottom w:val="single" w:sz="2" w:space="0" w:color="000000"/>
            <w:right w:val="single" w:sz="2" w:space="0" w:color="000000"/>
          </w:divBdr>
        </w:div>
        <w:div w:id="2100713196">
          <w:blockQuote w:val="1"/>
          <w:marLeft w:val="0"/>
          <w:marRight w:val="0"/>
          <w:marTop w:val="0"/>
          <w:marBottom w:val="300"/>
          <w:divBdr>
            <w:top w:val="single" w:sz="2" w:space="0" w:color="000000"/>
            <w:left w:val="single" w:sz="2" w:space="11" w:color="000000"/>
            <w:bottom w:val="single" w:sz="2" w:space="0" w:color="000000"/>
            <w:right w:val="single" w:sz="2" w:space="0" w:color="000000"/>
          </w:divBdr>
        </w:div>
      </w:divsChild>
    </w:div>
    <w:div w:id="1197933944">
      <w:bodyDiv w:val="1"/>
      <w:marLeft w:val="0"/>
      <w:marRight w:val="0"/>
      <w:marTop w:val="0"/>
      <w:marBottom w:val="0"/>
      <w:divBdr>
        <w:top w:val="none" w:sz="0" w:space="0" w:color="auto"/>
        <w:left w:val="none" w:sz="0" w:space="0" w:color="auto"/>
        <w:bottom w:val="none" w:sz="0" w:space="0" w:color="auto"/>
        <w:right w:val="none" w:sz="0" w:space="0" w:color="auto"/>
      </w:divBdr>
    </w:div>
    <w:div w:id="1211260776">
      <w:bodyDiv w:val="1"/>
      <w:marLeft w:val="0"/>
      <w:marRight w:val="0"/>
      <w:marTop w:val="0"/>
      <w:marBottom w:val="0"/>
      <w:divBdr>
        <w:top w:val="none" w:sz="0" w:space="0" w:color="auto"/>
        <w:left w:val="none" w:sz="0" w:space="0" w:color="auto"/>
        <w:bottom w:val="none" w:sz="0" w:space="0" w:color="auto"/>
        <w:right w:val="none" w:sz="0" w:space="0" w:color="auto"/>
      </w:divBdr>
    </w:div>
    <w:div w:id="1366322894">
      <w:bodyDiv w:val="1"/>
      <w:marLeft w:val="0"/>
      <w:marRight w:val="0"/>
      <w:marTop w:val="0"/>
      <w:marBottom w:val="0"/>
      <w:divBdr>
        <w:top w:val="none" w:sz="0" w:space="0" w:color="auto"/>
        <w:left w:val="none" w:sz="0" w:space="0" w:color="auto"/>
        <w:bottom w:val="none" w:sz="0" w:space="0" w:color="auto"/>
        <w:right w:val="none" w:sz="0" w:space="0" w:color="auto"/>
      </w:divBdr>
    </w:div>
    <w:div w:id="1491868083">
      <w:bodyDiv w:val="1"/>
      <w:marLeft w:val="0"/>
      <w:marRight w:val="0"/>
      <w:marTop w:val="0"/>
      <w:marBottom w:val="0"/>
      <w:divBdr>
        <w:top w:val="none" w:sz="0" w:space="0" w:color="auto"/>
        <w:left w:val="none" w:sz="0" w:space="0" w:color="auto"/>
        <w:bottom w:val="none" w:sz="0" w:space="0" w:color="auto"/>
        <w:right w:val="none" w:sz="0" w:space="0" w:color="auto"/>
      </w:divBdr>
      <w:divsChild>
        <w:div w:id="834153274">
          <w:blockQuote w:val="1"/>
          <w:marLeft w:val="0"/>
          <w:marRight w:val="0"/>
          <w:marTop w:val="0"/>
          <w:marBottom w:val="300"/>
          <w:divBdr>
            <w:top w:val="single" w:sz="2" w:space="0" w:color="000000"/>
            <w:left w:val="single" w:sz="2" w:space="11" w:color="000000"/>
            <w:bottom w:val="single" w:sz="2" w:space="0" w:color="000000"/>
            <w:right w:val="single" w:sz="2" w:space="0" w:color="000000"/>
          </w:divBdr>
        </w:div>
      </w:divsChild>
    </w:div>
    <w:div w:id="1719041876">
      <w:bodyDiv w:val="1"/>
      <w:marLeft w:val="0"/>
      <w:marRight w:val="0"/>
      <w:marTop w:val="0"/>
      <w:marBottom w:val="0"/>
      <w:divBdr>
        <w:top w:val="none" w:sz="0" w:space="0" w:color="auto"/>
        <w:left w:val="none" w:sz="0" w:space="0" w:color="auto"/>
        <w:bottom w:val="none" w:sz="0" w:space="0" w:color="auto"/>
        <w:right w:val="none" w:sz="0" w:space="0" w:color="auto"/>
      </w:divBdr>
    </w:div>
    <w:div w:id="1777288485">
      <w:bodyDiv w:val="1"/>
      <w:marLeft w:val="0"/>
      <w:marRight w:val="0"/>
      <w:marTop w:val="0"/>
      <w:marBottom w:val="0"/>
      <w:divBdr>
        <w:top w:val="none" w:sz="0" w:space="0" w:color="auto"/>
        <w:left w:val="none" w:sz="0" w:space="0" w:color="auto"/>
        <w:bottom w:val="none" w:sz="0" w:space="0" w:color="auto"/>
        <w:right w:val="none" w:sz="0" w:space="0" w:color="auto"/>
      </w:divBdr>
    </w:div>
    <w:div w:id="1820221903">
      <w:bodyDiv w:val="1"/>
      <w:marLeft w:val="0"/>
      <w:marRight w:val="0"/>
      <w:marTop w:val="0"/>
      <w:marBottom w:val="0"/>
      <w:divBdr>
        <w:top w:val="none" w:sz="0" w:space="0" w:color="auto"/>
        <w:left w:val="none" w:sz="0" w:space="0" w:color="auto"/>
        <w:bottom w:val="none" w:sz="0" w:space="0" w:color="auto"/>
        <w:right w:val="none" w:sz="0" w:space="0" w:color="auto"/>
      </w:divBdr>
    </w:div>
    <w:div w:id="1925534076">
      <w:bodyDiv w:val="1"/>
      <w:marLeft w:val="0"/>
      <w:marRight w:val="0"/>
      <w:marTop w:val="0"/>
      <w:marBottom w:val="0"/>
      <w:divBdr>
        <w:top w:val="none" w:sz="0" w:space="0" w:color="auto"/>
        <w:left w:val="none" w:sz="0" w:space="0" w:color="auto"/>
        <w:bottom w:val="none" w:sz="0" w:space="0" w:color="auto"/>
        <w:right w:val="none" w:sz="0" w:space="0" w:color="auto"/>
      </w:divBdr>
    </w:div>
    <w:div w:id="1928150893">
      <w:bodyDiv w:val="1"/>
      <w:marLeft w:val="0"/>
      <w:marRight w:val="0"/>
      <w:marTop w:val="0"/>
      <w:marBottom w:val="0"/>
      <w:divBdr>
        <w:top w:val="none" w:sz="0" w:space="0" w:color="auto"/>
        <w:left w:val="none" w:sz="0" w:space="0" w:color="auto"/>
        <w:bottom w:val="none" w:sz="0" w:space="0" w:color="auto"/>
        <w:right w:val="none" w:sz="0" w:space="0" w:color="auto"/>
      </w:divBdr>
    </w:div>
    <w:div w:id="1947496538">
      <w:bodyDiv w:val="1"/>
      <w:marLeft w:val="0"/>
      <w:marRight w:val="0"/>
      <w:marTop w:val="0"/>
      <w:marBottom w:val="0"/>
      <w:divBdr>
        <w:top w:val="none" w:sz="0" w:space="0" w:color="auto"/>
        <w:left w:val="none" w:sz="0" w:space="0" w:color="auto"/>
        <w:bottom w:val="none" w:sz="0" w:space="0" w:color="auto"/>
        <w:right w:val="none" w:sz="0" w:space="0" w:color="auto"/>
      </w:divBdr>
    </w:div>
    <w:div w:id="214060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https://www.okbar.org/wp-content/uploads/2018/10/internet-ads.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thics.okbar.org/EthicsCounsel/EthicsOpinions/EthicsOpinion328.aspx" TargetMode="External"/><Relationship Id="rId11" Type="http://schemas.openxmlformats.org/officeDocument/2006/relationships/fontTable" Target="fontTable.xml"/><Relationship Id="rId5" Type="http://schemas.openxmlformats.org/officeDocument/2006/relationships/hyperlink" Target="https://ntlsummit.com/wp-content/uploads/2015/01/1-21-15-1130am-joe-kasouf-was-joe-dinardo.pdf" TargetMode="External"/><Relationship Id="rId10" Type="http://schemas.openxmlformats.org/officeDocument/2006/relationships/hyperlink" Target="https://www.americanbar.org/content/dam/aba/administrative/professional_responsibility/formal_opinion_466_final_04_23_14.authcheckdam.pdf" TargetMode="External"/><Relationship Id="rId4" Type="http://schemas.openxmlformats.org/officeDocument/2006/relationships/hyperlink" Target="https://www.okbar.org/wp-content/uploads/2018/10/trust-account-faqs.pdf" TargetMode="External"/><Relationship Id="rId9" Type="http://schemas.openxmlformats.org/officeDocument/2006/relationships/hyperlink" Target="http://www.texasbarcle.com/cle/OLViewArticle.asp?a=180444&amp;t=PDF&amp;e=14633&amp;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1436</TotalTime>
  <Pages>1</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Kouri</dc:creator>
  <cp:keywords/>
  <dc:description/>
  <cp:lastModifiedBy>Paul Kouri</cp:lastModifiedBy>
  <cp:revision>3</cp:revision>
  <dcterms:created xsi:type="dcterms:W3CDTF">2019-10-14T16:48:00Z</dcterms:created>
  <dcterms:modified xsi:type="dcterms:W3CDTF">2019-10-15T17:36:00Z</dcterms:modified>
</cp:coreProperties>
</file>